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4D09" w14:textId="77777777" w:rsidR="007A379F" w:rsidRPr="008A2C7E" w:rsidRDefault="00007051" w:rsidP="007A379F">
      <w:pPr>
        <w:spacing w:line="240" w:lineRule="auto"/>
        <w:jc w:val="center"/>
        <w:rPr>
          <w:rFonts w:ascii="Cambria" w:hAnsi="Cambria"/>
          <w:b/>
          <w:sz w:val="28"/>
        </w:rPr>
      </w:pPr>
      <w:r w:rsidRPr="008A2C7E">
        <w:rPr>
          <w:rFonts w:ascii="Cambria" w:hAnsi="Cambria" w:cstheme="majorBidi"/>
          <w:b/>
          <w:bCs/>
          <w:noProof/>
          <w:sz w:val="28"/>
          <w:szCs w:val="24"/>
          <w:lang w:eastAsia="tr-TR"/>
        </w:rPr>
        <w:drawing>
          <wp:inline distT="0" distB="0" distL="0" distR="0" wp14:anchorId="6DBEFD57" wp14:editId="2C93A213">
            <wp:extent cx="1476375" cy="90487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LUSAM12-siyah yeni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57" b="17826"/>
                    <a:stretch/>
                  </pic:blipFill>
                  <pic:spPr bwMode="auto">
                    <a:xfrm>
                      <a:off x="0" y="0"/>
                      <a:ext cx="1476663" cy="905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89104634"/>
    </w:p>
    <w:p w14:paraId="605433B5" w14:textId="49BE1007" w:rsidR="00007051" w:rsidRDefault="00007051" w:rsidP="007A379F">
      <w:pPr>
        <w:spacing w:line="240" w:lineRule="auto"/>
        <w:jc w:val="center"/>
        <w:rPr>
          <w:rFonts w:ascii="Cambria" w:hAnsi="Cambria"/>
          <w:b/>
          <w:sz w:val="28"/>
        </w:rPr>
      </w:pPr>
      <w:r w:rsidRPr="008A2C7E">
        <w:rPr>
          <w:rFonts w:ascii="Cambria" w:hAnsi="Cambria"/>
          <w:b/>
          <w:sz w:val="28"/>
        </w:rPr>
        <w:t xml:space="preserve">MAKALE ADI </w:t>
      </w:r>
      <w:bookmarkStart w:id="1" w:name="_Hlk100670306"/>
      <w:r w:rsidRPr="008A2C7E">
        <w:rPr>
          <w:rFonts w:ascii="Cambria" w:hAnsi="Cambria"/>
          <w:b/>
          <w:sz w:val="28"/>
        </w:rPr>
        <w:t>(CAMBRİ, 14 PUNTO)</w:t>
      </w:r>
      <w:bookmarkEnd w:id="1"/>
    </w:p>
    <w:p w14:paraId="1B79BF14" w14:textId="3D07CCE1" w:rsidR="00D92F5B" w:rsidRPr="008A2C7E" w:rsidRDefault="0013613F" w:rsidP="007A379F">
      <w:pPr>
        <w:spacing w:line="240" w:lineRule="auto"/>
        <w:jc w:val="center"/>
        <w:rPr>
          <w:rFonts w:ascii="Cambria" w:hAnsi="Cambria" w:cstheme="majorBidi"/>
          <w:b/>
          <w:bCs/>
          <w:sz w:val="28"/>
          <w:szCs w:val="24"/>
        </w:rPr>
      </w:pPr>
      <w:r w:rsidRPr="00D92F5B">
        <w:rPr>
          <w:rFonts w:ascii="Cambria" w:hAnsi="Cambria" w:cstheme="majorBidi"/>
          <w:b/>
          <w:bCs/>
          <w:sz w:val="28"/>
          <w:szCs w:val="24"/>
        </w:rPr>
        <w:t>TİTLE</w:t>
      </w:r>
      <w:r>
        <w:rPr>
          <w:rFonts w:ascii="Cambria" w:hAnsi="Cambria" w:cstheme="majorBidi"/>
          <w:b/>
          <w:bCs/>
          <w:sz w:val="28"/>
          <w:szCs w:val="24"/>
        </w:rPr>
        <w:t xml:space="preserve"> </w:t>
      </w:r>
      <w:r w:rsidR="00D92F5B" w:rsidRPr="00D92F5B">
        <w:rPr>
          <w:rFonts w:ascii="Cambria" w:hAnsi="Cambria" w:cstheme="majorBidi"/>
          <w:b/>
          <w:bCs/>
          <w:sz w:val="28"/>
          <w:szCs w:val="24"/>
        </w:rPr>
        <w:t>(CAMBRİ)</w:t>
      </w:r>
    </w:p>
    <w:bookmarkEnd w:id="0"/>
    <w:p w14:paraId="19508A30" w14:textId="77777777" w:rsidR="00007051" w:rsidRPr="008A2C7E" w:rsidRDefault="00007051" w:rsidP="007A379F">
      <w:pPr>
        <w:spacing w:after="0" w:line="240" w:lineRule="auto"/>
        <w:rPr>
          <w:rFonts w:ascii="Cambria" w:hAnsi="Cambria"/>
          <w:sz w:val="24"/>
        </w:rPr>
      </w:pPr>
    </w:p>
    <w:p w14:paraId="41D20856" w14:textId="77777777" w:rsidR="00007051" w:rsidRPr="008A2C7E" w:rsidRDefault="00007051" w:rsidP="007A379F">
      <w:pPr>
        <w:spacing w:after="0" w:line="240" w:lineRule="auto"/>
        <w:jc w:val="right"/>
        <w:rPr>
          <w:rFonts w:ascii="Cambria" w:hAnsi="Cambria"/>
          <w:b/>
          <w:sz w:val="24"/>
        </w:rPr>
      </w:pPr>
    </w:p>
    <w:p w14:paraId="469E6788" w14:textId="77777777" w:rsidR="007A379F" w:rsidRPr="008A2C7E" w:rsidRDefault="007A379F" w:rsidP="007A379F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n-US" w:bidi="fa-IR"/>
        </w:rPr>
        <w:sectPr w:rsidR="007A379F" w:rsidRPr="008A2C7E" w:rsidSect="00007051">
          <w:headerReference w:type="default" r:id="rId8"/>
          <w:footnotePr>
            <w:numRestart w:val="eachSect"/>
          </w:footnotePr>
          <w:pgSz w:w="11906" w:h="16838" w:code="9"/>
          <w:pgMar w:top="1417" w:right="1417" w:bottom="1417" w:left="1417" w:header="709" w:footer="709" w:gutter="0"/>
          <w:cols w:space="709"/>
          <w:docGrid w:linePitch="360"/>
        </w:sectPr>
      </w:pPr>
    </w:p>
    <w:p w14:paraId="06860ABC" w14:textId="77777777" w:rsidR="00007051" w:rsidRPr="008A2C7E" w:rsidRDefault="00007051" w:rsidP="007A379F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en-US" w:bidi="fa-IR"/>
        </w:rPr>
      </w:pPr>
    </w:p>
    <w:p w14:paraId="7156BD3C" w14:textId="77777777" w:rsidR="00007051" w:rsidRPr="008A2C7E" w:rsidRDefault="00007051" w:rsidP="007A379F">
      <w:pPr>
        <w:spacing w:before="120" w:after="120" w:line="240" w:lineRule="auto"/>
        <w:ind w:firstLine="708"/>
        <w:jc w:val="both"/>
        <w:rPr>
          <w:rFonts w:ascii="Cambria" w:hAnsi="Cambria" w:cs="Helvetica"/>
          <w:b/>
          <w:sz w:val="20"/>
          <w:szCs w:val="20"/>
        </w:rPr>
        <w:sectPr w:rsidR="00007051" w:rsidRPr="008A2C7E" w:rsidSect="007A379F">
          <w:footnotePr>
            <w:numRestart w:val="eachSect"/>
          </w:footnotePr>
          <w:type w:val="continuous"/>
          <w:pgSz w:w="11906" w:h="16838" w:code="9"/>
          <w:pgMar w:top="1417" w:right="1417" w:bottom="1417" w:left="1417" w:header="709" w:footer="709" w:gutter="0"/>
          <w:cols w:space="709"/>
          <w:docGrid w:linePitch="360"/>
        </w:sectPr>
      </w:pPr>
    </w:p>
    <w:p w14:paraId="27A68E20" w14:textId="257136D7" w:rsidR="00007051" w:rsidRPr="008A2C7E" w:rsidRDefault="00007051" w:rsidP="007A379F">
      <w:pPr>
        <w:spacing w:before="120" w:after="120" w:line="240" w:lineRule="auto"/>
        <w:ind w:firstLine="708"/>
        <w:jc w:val="both"/>
        <w:rPr>
          <w:rFonts w:ascii="Cambria" w:hAnsi="Cambria" w:cs="Helvetica"/>
          <w:b/>
          <w:sz w:val="20"/>
          <w:szCs w:val="20"/>
        </w:rPr>
      </w:pPr>
      <w:r w:rsidRPr="008A2C7E">
        <w:rPr>
          <w:rFonts w:ascii="Cambria" w:hAnsi="Cambria" w:cs="Helvetica"/>
          <w:b/>
          <w:sz w:val="20"/>
          <w:szCs w:val="20"/>
        </w:rPr>
        <w:t>Özet</w:t>
      </w:r>
    </w:p>
    <w:p w14:paraId="6293F31D" w14:textId="4E111AC5" w:rsidR="00007051" w:rsidRPr="006D1BF9" w:rsidRDefault="00007051" w:rsidP="007A379F">
      <w:pPr>
        <w:spacing w:before="120" w:after="120" w:line="240" w:lineRule="auto"/>
        <w:ind w:firstLine="708"/>
        <w:jc w:val="both"/>
        <w:rPr>
          <w:rFonts w:ascii="Cambria" w:hAnsi="Cambria"/>
          <w:sz w:val="20"/>
          <w:szCs w:val="18"/>
        </w:rPr>
      </w:pPr>
      <w:r w:rsidRPr="006D1BF9">
        <w:rPr>
          <w:rFonts w:ascii="Cambria" w:hAnsi="Cambria"/>
          <w:sz w:val="20"/>
          <w:szCs w:val="18"/>
        </w:rPr>
        <w:t xml:space="preserve">Çalışmanın özeti bu kısımda yer alacaktır.  Özeti 200-250 kelime arası olmalıdır. Özet iki yana yaslı olarak yazılmalıdır. </w:t>
      </w:r>
      <w:proofErr w:type="spellStart"/>
      <w:r w:rsidRPr="006D1BF9">
        <w:rPr>
          <w:rFonts w:ascii="Cambria" w:hAnsi="Cambria"/>
          <w:sz w:val="20"/>
          <w:szCs w:val="18"/>
        </w:rPr>
        <w:t>Cambria</w:t>
      </w:r>
      <w:proofErr w:type="spellEnd"/>
      <w:r w:rsidRPr="006D1BF9">
        <w:rPr>
          <w:rFonts w:ascii="Cambria" w:hAnsi="Cambria"/>
          <w:sz w:val="20"/>
          <w:szCs w:val="18"/>
        </w:rPr>
        <w:t xml:space="preserve"> yazı tipi kullanılmalıdır. Özet yazılırken 10 punto olarak yazılmalıdır. Çalışmanın özeti bu kısımda yer alacaktır.  Çalışmanın özeti bu kısımda yer alacaktır.  Özeti 200-250 kelime arası olmalıdır. Özet iki yana yaslı olarak yazılmalıdır. </w:t>
      </w:r>
      <w:proofErr w:type="spellStart"/>
      <w:r w:rsidRPr="006D1BF9">
        <w:rPr>
          <w:rFonts w:ascii="Cambria" w:hAnsi="Cambria"/>
          <w:sz w:val="20"/>
          <w:szCs w:val="18"/>
        </w:rPr>
        <w:t>Cambria</w:t>
      </w:r>
      <w:proofErr w:type="spellEnd"/>
      <w:r w:rsidRPr="006D1BF9">
        <w:rPr>
          <w:rFonts w:ascii="Cambria" w:hAnsi="Cambria"/>
          <w:sz w:val="20"/>
          <w:szCs w:val="18"/>
        </w:rPr>
        <w:t xml:space="preserve"> yazı tipi kullanılmalıdır. Özet yazılırken 10 punto olarak yazılmalıdır. Çalışmanın özeti bu kısımda yer alacaktır.  Çalışmanın özeti bu kısımda yer alacaktır.  Özeti 200-250 kelime arası olmalıdır. Özet iki yana yaslı olarak yazılmalıdır. </w:t>
      </w:r>
      <w:proofErr w:type="spellStart"/>
      <w:r w:rsidRPr="006D1BF9">
        <w:rPr>
          <w:rFonts w:ascii="Cambria" w:hAnsi="Cambria"/>
          <w:sz w:val="20"/>
          <w:szCs w:val="18"/>
        </w:rPr>
        <w:t>Cambria</w:t>
      </w:r>
      <w:proofErr w:type="spellEnd"/>
      <w:r w:rsidRPr="006D1BF9">
        <w:rPr>
          <w:rFonts w:ascii="Cambria" w:hAnsi="Cambria"/>
          <w:sz w:val="20"/>
          <w:szCs w:val="18"/>
        </w:rPr>
        <w:t xml:space="preserve"> yazı tipi kullanılmalıdır. Özet yazılırken 10 punto olarak yazılmalıdır. Çalışmanın özeti bu kısımda yer alacaktır.  Çalışmanın özeti bu kısımda yer alacaktır.  Özeti 200</w:t>
      </w:r>
      <w:bookmarkStart w:id="2" w:name="_GoBack"/>
      <w:bookmarkEnd w:id="2"/>
      <w:r w:rsidRPr="006D1BF9">
        <w:rPr>
          <w:rFonts w:ascii="Cambria" w:hAnsi="Cambria"/>
          <w:sz w:val="20"/>
          <w:szCs w:val="18"/>
        </w:rPr>
        <w:t xml:space="preserve">-250 kelime arası olmalıdır. Özet iki yana yaslı olarak yazılmalıdır. </w:t>
      </w:r>
      <w:proofErr w:type="spellStart"/>
      <w:r w:rsidRPr="006D1BF9">
        <w:rPr>
          <w:rFonts w:ascii="Cambria" w:hAnsi="Cambria"/>
          <w:sz w:val="20"/>
          <w:szCs w:val="18"/>
        </w:rPr>
        <w:t>Cambria</w:t>
      </w:r>
      <w:proofErr w:type="spellEnd"/>
      <w:r w:rsidRPr="006D1BF9">
        <w:rPr>
          <w:rFonts w:ascii="Cambria" w:hAnsi="Cambria"/>
          <w:sz w:val="20"/>
          <w:szCs w:val="18"/>
        </w:rPr>
        <w:t xml:space="preserve"> yazı tipi kullanılmalıdır. Özet yazılırken 10 punto olarak yazılmalıdır. Çalışmanın özeti bu kısımda yer alacaktır.  Çalışmanın özeti bu kısımda yer alacaktır.  Özeti 200-250 kelime arası olmalıdır. Özet iki yana yaslı olarak yazılmalıdır. </w:t>
      </w:r>
      <w:proofErr w:type="spellStart"/>
      <w:r w:rsidRPr="006D1BF9">
        <w:rPr>
          <w:rFonts w:ascii="Cambria" w:hAnsi="Cambria"/>
          <w:sz w:val="20"/>
          <w:szCs w:val="18"/>
        </w:rPr>
        <w:t>Cambria</w:t>
      </w:r>
      <w:proofErr w:type="spellEnd"/>
      <w:r w:rsidRPr="006D1BF9">
        <w:rPr>
          <w:rFonts w:ascii="Cambria" w:hAnsi="Cambria"/>
          <w:sz w:val="20"/>
          <w:szCs w:val="18"/>
        </w:rPr>
        <w:t xml:space="preserve"> yazı tipi kullanılmalıdır. Özet yazılırken 10 punto olarak yazılmalıdır. Çalışmanın özeti bu kısımda yer alacaktır.  Çalışmanın özeti bu kısımda yer alacaktır.  Özeti 200-250 kelime arası olmalıdır. Özet iki yana yaslı olarak yazılmalıdır. </w:t>
      </w:r>
      <w:proofErr w:type="spellStart"/>
      <w:r w:rsidRPr="006D1BF9">
        <w:rPr>
          <w:rFonts w:ascii="Cambria" w:hAnsi="Cambria"/>
          <w:sz w:val="20"/>
          <w:szCs w:val="18"/>
        </w:rPr>
        <w:t>Cambria</w:t>
      </w:r>
      <w:proofErr w:type="spellEnd"/>
      <w:r w:rsidRPr="006D1BF9">
        <w:rPr>
          <w:rFonts w:ascii="Cambria" w:hAnsi="Cambria"/>
          <w:sz w:val="20"/>
          <w:szCs w:val="18"/>
        </w:rPr>
        <w:t xml:space="preserve"> yazı tipi kullanılmalıdır. Özet yazılırken 10 punto olarak yazılmalıdır. Çalışmanın özeti bu kısımda yer alacaktır.  Çalışmanın özeti bu kısımda yer alacaktır.  Özeti 200-250 kelime arası olmalıdır. Özet iki yana yaslı olarak yazılmalıdır. </w:t>
      </w:r>
      <w:proofErr w:type="spellStart"/>
      <w:r w:rsidRPr="006D1BF9">
        <w:rPr>
          <w:rFonts w:ascii="Cambria" w:hAnsi="Cambria"/>
          <w:sz w:val="20"/>
          <w:szCs w:val="18"/>
        </w:rPr>
        <w:t>Cambria</w:t>
      </w:r>
      <w:proofErr w:type="spellEnd"/>
      <w:r w:rsidRPr="006D1BF9">
        <w:rPr>
          <w:rFonts w:ascii="Cambria" w:hAnsi="Cambria"/>
          <w:sz w:val="20"/>
          <w:szCs w:val="18"/>
        </w:rPr>
        <w:t xml:space="preserve"> yazı tipi kullanılmalıdır. Özet yazılırken 10 punto olarak yazılmalıdır. Çalışmanın özeti bu kısımda yer alacaktır.  </w:t>
      </w:r>
    </w:p>
    <w:p w14:paraId="16AA380C" w14:textId="4E73CAC1" w:rsidR="00007051" w:rsidRPr="008A2C7E" w:rsidRDefault="00007051" w:rsidP="007A379F">
      <w:pPr>
        <w:spacing w:before="120" w:after="120" w:line="240" w:lineRule="auto"/>
        <w:ind w:firstLine="708"/>
        <w:jc w:val="both"/>
        <w:rPr>
          <w:rFonts w:ascii="Cambria" w:hAnsi="Cambria" w:cs="Helvetica"/>
          <w:i/>
          <w:sz w:val="20"/>
          <w:szCs w:val="20"/>
        </w:rPr>
      </w:pPr>
      <w:r w:rsidRPr="008A2C7E">
        <w:rPr>
          <w:rFonts w:ascii="Cambria" w:hAnsi="Cambria" w:cs="Helvetica"/>
          <w:b/>
          <w:bCs/>
          <w:i/>
          <w:sz w:val="20"/>
          <w:szCs w:val="20"/>
        </w:rPr>
        <w:t xml:space="preserve">Anahtar Kelimeler: </w:t>
      </w:r>
      <w:r w:rsidRPr="008A2C7E">
        <w:rPr>
          <w:rFonts w:ascii="Cambria" w:hAnsi="Cambria" w:cs="Helvetica"/>
          <w:i/>
          <w:sz w:val="20"/>
          <w:szCs w:val="20"/>
        </w:rPr>
        <w:t>Anahtar Kelime, Anahtar Kelime, Anahtar Kelime</w:t>
      </w:r>
    </w:p>
    <w:p w14:paraId="1B34E52D" w14:textId="77777777" w:rsidR="00007051" w:rsidRPr="008A2C7E" w:rsidRDefault="00007051" w:rsidP="007A379F">
      <w:pPr>
        <w:spacing w:line="240" w:lineRule="auto"/>
        <w:ind w:firstLine="708"/>
        <w:rPr>
          <w:rFonts w:ascii="Cambria" w:hAnsi="Cambria"/>
          <w:b/>
          <w:color w:val="000000" w:themeColor="text1"/>
          <w:sz w:val="20"/>
          <w:szCs w:val="20"/>
        </w:rPr>
      </w:pPr>
      <w:proofErr w:type="spellStart"/>
      <w:r w:rsidRPr="008A2C7E">
        <w:rPr>
          <w:rFonts w:ascii="Cambria" w:hAnsi="Cambria"/>
          <w:b/>
          <w:color w:val="000000" w:themeColor="text1"/>
          <w:sz w:val="20"/>
          <w:szCs w:val="20"/>
        </w:rPr>
        <w:t>Abstract</w:t>
      </w:r>
      <w:proofErr w:type="spellEnd"/>
      <w:r w:rsidRPr="008A2C7E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</w:p>
    <w:p w14:paraId="21A7CC89" w14:textId="6A08FDBE" w:rsidR="007A379F" w:rsidRPr="006D1BF9" w:rsidRDefault="007A379F" w:rsidP="007A379F">
      <w:pPr>
        <w:spacing w:before="120" w:after="120" w:line="240" w:lineRule="auto"/>
        <w:ind w:firstLine="708"/>
        <w:jc w:val="both"/>
        <w:rPr>
          <w:rFonts w:ascii="Cambria" w:hAnsi="Cambria"/>
          <w:sz w:val="20"/>
          <w:szCs w:val="18"/>
        </w:rPr>
      </w:pP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of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study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will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included</w:t>
      </w:r>
      <w:proofErr w:type="spellEnd"/>
      <w:r w:rsidRPr="006D1BF9">
        <w:rPr>
          <w:rFonts w:ascii="Cambria" w:hAnsi="Cambria"/>
          <w:sz w:val="20"/>
          <w:szCs w:val="18"/>
        </w:rPr>
        <w:t xml:space="preserve"> in </w:t>
      </w:r>
      <w:proofErr w:type="spellStart"/>
      <w:r w:rsidRPr="006D1BF9">
        <w:rPr>
          <w:rFonts w:ascii="Cambria" w:hAnsi="Cambria"/>
          <w:sz w:val="20"/>
          <w:szCs w:val="18"/>
        </w:rPr>
        <w:t>this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section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between</w:t>
      </w:r>
      <w:proofErr w:type="spellEnd"/>
      <w:r w:rsidRPr="006D1BF9">
        <w:rPr>
          <w:rFonts w:ascii="Cambria" w:hAnsi="Cambria"/>
          <w:sz w:val="20"/>
          <w:szCs w:val="18"/>
        </w:rPr>
        <w:t xml:space="preserve"> 200-250 </w:t>
      </w:r>
      <w:proofErr w:type="spellStart"/>
      <w:r w:rsidRPr="006D1BF9">
        <w:rPr>
          <w:rFonts w:ascii="Cambria" w:hAnsi="Cambria"/>
          <w:sz w:val="20"/>
          <w:szCs w:val="18"/>
        </w:rPr>
        <w:t>words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written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justified</w:t>
      </w:r>
      <w:proofErr w:type="spellEnd"/>
      <w:r w:rsidRPr="006D1BF9">
        <w:rPr>
          <w:rFonts w:ascii="Cambria" w:hAnsi="Cambria"/>
          <w:sz w:val="20"/>
          <w:szCs w:val="18"/>
        </w:rPr>
        <w:t xml:space="preserve"> on </w:t>
      </w:r>
      <w:proofErr w:type="spellStart"/>
      <w:r w:rsidRPr="006D1BF9">
        <w:rPr>
          <w:rFonts w:ascii="Cambria" w:hAnsi="Cambria"/>
          <w:sz w:val="20"/>
          <w:szCs w:val="18"/>
        </w:rPr>
        <w:t>both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sides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Cambria</w:t>
      </w:r>
      <w:proofErr w:type="spellEnd"/>
      <w:r w:rsidRPr="006D1BF9">
        <w:rPr>
          <w:rFonts w:ascii="Cambria" w:hAnsi="Cambria"/>
          <w:sz w:val="20"/>
          <w:szCs w:val="18"/>
        </w:rPr>
        <w:t xml:space="preserve"> font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used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When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writing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, it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written</w:t>
      </w:r>
      <w:proofErr w:type="spellEnd"/>
      <w:r w:rsidRPr="006D1BF9">
        <w:rPr>
          <w:rFonts w:ascii="Cambria" w:hAnsi="Cambria"/>
          <w:sz w:val="20"/>
          <w:szCs w:val="18"/>
        </w:rPr>
        <w:t xml:space="preserve"> in 10 </w:t>
      </w:r>
      <w:proofErr w:type="spellStart"/>
      <w:r w:rsidRPr="006D1BF9">
        <w:rPr>
          <w:rFonts w:ascii="Cambria" w:hAnsi="Cambria"/>
          <w:sz w:val="20"/>
          <w:szCs w:val="18"/>
        </w:rPr>
        <w:t>points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of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study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will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included</w:t>
      </w:r>
      <w:proofErr w:type="spellEnd"/>
      <w:r w:rsidRPr="006D1BF9">
        <w:rPr>
          <w:rFonts w:ascii="Cambria" w:hAnsi="Cambria"/>
          <w:sz w:val="20"/>
          <w:szCs w:val="18"/>
        </w:rPr>
        <w:t xml:space="preserve"> in </w:t>
      </w:r>
      <w:proofErr w:type="spellStart"/>
      <w:r w:rsidRPr="006D1BF9">
        <w:rPr>
          <w:rFonts w:ascii="Cambria" w:hAnsi="Cambria"/>
          <w:sz w:val="20"/>
          <w:szCs w:val="18"/>
        </w:rPr>
        <w:t>this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section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between</w:t>
      </w:r>
      <w:proofErr w:type="spellEnd"/>
      <w:r w:rsidRPr="006D1BF9">
        <w:rPr>
          <w:rFonts w:ascii="Cambria" w:hAnsi="Cambria"/>
          <w:sz w:val="20"/>
          <w:szCs w:val="18"/>
        </w:rPr>
        <w:t xml:space="preserve"> 200-250 </w:t>
      </w:r>
      <w:proofErr w:type="spellStart"/>
      <w:r w:rsidRPr="006D1BF9">
        <w:rPr>
          <w:rFonts w:ascii="Cambria" w:hAnsi="Cambria"/>
          <w:sz w:val="20"/>
          <w:szCs w:val="18"/>
        </w:rPr>
        <w:t>words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written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justified</w:t>
      </w:r>
      <w:proofErr w:type="spellEnd"/>
      <w:r w:rsidRPr="006D1BF9">
        <w:rPr>
          <w:rFonts w:ascii="Cambria" w:hAnsi="Cambria"/>
          <w:sz w:val="20"/>
          <w:szCs w:val="18"/>
        </w:rPr>
        <w:t xml:space="preserve"> on </w:t>
      </w:r>
      <w:proofErr w:type="spellStart"/>
      <w:r w:rsidRPr="006D1BF9">
        <w:rPr>
          <w:rFonts w:ascii="Cambria" w:hAnsi="Cambria"/>
          <w:sz w:val="20"/>
          <w:szCs w:val="18"/>
        </w:rPr>
        <w:t>both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sides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Cambria</w:t>
      </w:r>
      <w:proofErr w:type="spellEnd"/>
      <w:r w:rsidRPr="006D1BF9">
        <w:rPr>
          <w:rFonts w:ascii="Cambria" w:hAnsi="Cambria"/>
          <w:sz w:val="20"/>
          <w:szCs w:val="18"/>
        </w:rPr>
        <w:t xml:space="preserve"> font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used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When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writing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, it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written</w:t>
      </w:r>
      <w:proofErr w:type="spellEnd"/>
      <w:r w:rsidRPr="006D1BF9">
        <w:rPr>
          <w:rFonts w:ascii="Cambria" w:hAnsi="Cambria"/>
          <w:sz w:val="20"/>
          <w:szCs w:val="18"/>
        </w:rPr>
        <w:t xml:space="preserve"> in 10 </w:t>
      </w:r>
      <w:proofErr w:type="spellStart"/>
      <w:r w:rsidRPr="006D1BF9">
        <w:rPr>
          <w:rFonts w:ascii="Cambria" w:hAnsi="Cambria"/>
          <w:sz w:val="20"/>
          <w:szCs w:val="18"/>
        </w:rPr>
        <w:t>points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of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study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will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included</w:t>
      </w:r>
      <w:proofErr w:type="spellEnd"/>
      <w:r w:rsidRPr="006D1BF9">
        <w:rPr>
          <w:rFonts w:ascii="Cambria" w:hAnsi="Cambria"/>
          <w:sz w:val="20"/>
          <w:szCs w:val="18"/>
        </w:rPr>
        <w:t xml:space="preserve"> in </w:t>
      </w:r>
      <w:proofErr w:type="spellStart"/>
      <w:r w:rsidRPr="006D1BF9">
        <w:rPr>
          <w:rFonts w:ascii="Cambria" w:hAnsi="Cambria"/>
          <w:sz w:val="20"/>
          <w:szCs w:val="18"/>
        </w:rPr>
        <w:t>this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section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between</w:t>
      </w:r>
      <w:proofErr w:type="spellEnd"/>
      <w:r w:rsidRPr="006D1BF9">
        <w:rPr>
          <w:rFonts w:ascii="Cambria" w:hAnsi="Cambria"/>
          <w:sz w:val="20"/>
          <w:szCs w:val="18"/>
        </w:rPr>
        <w:t xml:space="preserve"> 200-250 </w:t>
      </w:r>
      <w:proofErr w:type="spellStart"/>
      <w:r w:rsidRPr="006D1BF9">
        <w:rPr>
          <w:rFonts w:ascii="Cambria" w:hAnsi="Cambria"/>
          <w:sz w:val="20"/>
          <w:szCs w:val="18"/>
        </w:rPr>
        <w:t>words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written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justified</w:t>
      </w:r>
      <w:proofErr w:type="spellEnd"/>
      <w:r w:rsidRPr="006D1BF9">
        <w:rPr>
          <w:rFonts w:ascii="Cambria" w:hAnsi="Cambria"/>
          <w:sz w:val="20"/>
          <w:szCs w:val="18"/>
        </w:rPr>
        <w:t xml:space="preserve"> on </w:t>
      </w:r>
      <w:proofErr w:type="spellStart"/>
      <w:r w:rsidRPr="006D1BF9">
        <w:rPr>
          <w:rFonts w:ascii="Cambria" w:hAnsi="Cambria"/>
          <w:sz w:val="20"/>
          <w:szCs w:val="18"/>
        </w:rPr>
        <w:t>both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sides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Cambria</w:t>
      </w:r>
      <w:proofErr w:type="spellEnd"/>
      <w:r w:rsidRPr="006D1BF9">
        <w:rPr>
          <w:rFonts w:ascii="Cambria" w:hAnsi="Cambria"/>
          <w:sz w:val="20"/>
          <w:szCs w:val="18"/>
        </w:rPr>
        <w:t xml:space="preserve"> font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used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When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writing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, it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written</w:t>
      </w:r>
      <w:proofErr w:type="spellEnd"/>
      <w:r w:rsidRPr="006D1BF9">
        <w:rPr>
          <w:rFonts w:ascii="Cambria" w:hAnsi="Cambria"/>
          <w:sz w:val="20"/>
          <w:szCs w:val="18"/>
        </w:rPr>
        <w:t xml:space="preserve"> in 10 </w:t>
      </w:r>
      <w:proofErr w:type="spellStart"/>
      <w:r w:rsidRPr="006D1BF9">
        <w:rPr>
          <w:rFonts w:ascii="Cambria" w:hAnsi="Cambria"/>
          <w:sz w:val="20"/>
          <w:szCs w:val="18"/>
        </w:rPr>
        <w:t>points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of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study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will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included</w:t>
      </w:r>
      <w:proofErr w:type="spellEnd"/>
      <w:r w:rsidRPr="006D1BF9">
        <w:rPr>
          <w:rFonts w:ascii="Cambria" w:hAnsi="Cambria"/>
          <w:sz w:val="20"/>
          <w:szCs w:val="18"/>
        </w:rPr>
        <w:t xml:space="preserve"> in </w:t>
      </w:r>
      <w:proofErr w:type="spellStart"/>
      <w:r w:rsidRPr="006D1BF9">
        <w:rPr>
          <w:rFonts w:ascii="Cambria" w:hAnsi="Cambria"/>
          <w:sz w:val="20"/>
          <w:szCs w:val="18"/>
        </w:rPr>
        <w:t>this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section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between</w:t>
      </w:r>
      <w:proofErr w:type="spellEnd"/>
      <w:r w:rsidRPr="006D1BF9">
        <w:rPr>
          <w:rFonts w:ascii="Cambria" w:hAnsi="Cambria"/>
          <w:sz w:val="20"/>
          <w:szCs w:val="18"/>
        </w:rPr>
        <w:t xml:space="preserve"> 200-250 </w:t>
      </w:r>
      <w:proofErr w:type="spellStart"/>
      <w:r w:rsidRPr="006D1BF9">
        <w:rPr>
          <w:rFonts w:ascii="Cambria" w:hAnsi="Cambria"/>
          <w:sz w:val="20"/>
          <w:szCs w:val="18"/>
        </w:rPr>
        <w:t>words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written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justified</w:t>
      </w:r>
      <w:proofErr w:type="spellEnd"/>
      <w:r w:rsidRPr="006D1BF9">
        <w:rPr>
          <w:rFonts w:ascii="Cambria" w:hAnsi="Cambria"/>
          <w:sz w:val="20"/>
          <w:szCs w:val="18"/>
        </w:rPr>
        <w:t xml:space="preserve"> on </w:t>
      </w:r>
      <w:proofErr w:type="spellStart"/>
      <w:r w:rsidRPr="006D1BF9">
        <w:rPr>
          <w:rFonts w:ascii="Cambria" w:hAnsi="Cambria"/>
          <w:sz w:val="20"/>
          <w:szCs w:val="18"/>
        </w:rPr>
        <w:t>both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sides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Cambria</w:t>
      </w:r>
      <w:proofErr w:type="spellEnd"/>
      <w:r w:rsidRPr="006D1BF9">
        <w:rPr>
          <w:rFonts w:ascii="Cambria" w:hAnsi="Cambria"/>
          <w:sz w:val="20"/>
          <w:szCs w:val="18"/>
        </w:rPr>
        <w:t xml:space="preserve"> font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used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When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writing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, it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written</w:t>
      </w:r>
      <w:proofErr w:type="spellEnd"/>
      <w:r w:rsidRPr="006D1BF9">
        <w:rPr>
          <w:rFonts w:ascii="Cambria" w:hAnsi="Cambria"/>
          <w:sz w:val="20"/>
          <w:szCs w:val="18"/>
        </w:rPr>
        <w:t xml:space="preserve"> in 10 </w:t>
      </w:r>
      <w:proofErr w:type="spellStart"/>
      <w:r w:rsidRPr="006D1BF9">
        <w:rPr>
          <w:rFonts w:ascii="Cambria" w:hAnsi="Cambria"/>
          <w:sz w:val="20"/>
          <w:szCs w:val="18"/>
        </w:rPr>
        <w:t>points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of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study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will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included</w:t>
      </w:r>
      <w:proofErr w:type="spellEnd"/>
      <w:r w:rsidRPr="006D1BF9">
        <w:rPr>
          <w:rFonts w:ascii="Cambria" w:hAnsi="Cambria"/>
          <w:sz w:val="20"/>
          <w:szCs w:val="18"/>
        </w:rPr>
        <w:t xml:space="preserve"> in </w:t>
      </w:r>
      <w:proofErr w:type="spellStart"/>
      <w:r w:rsidRPr="006D1BF9">
        <w:rPr>
          <w:rFonts w:ascii="Cambria" w:hAnsi="Cambria"/>
          <w:sz w:val="20"/>
          <w:szCs w:val="18"/>
        </w:rPr>
        <w:t>this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section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between</w:t>
      </w:r>
      <w:proofErr w:type="spellEnd"/>
      <w:r w:rsidRPr="006D1BF9">
        <w:rPr>
          <w:rFonts w:ascii="Cambria" w:hAnsi="Cambria"/>
          <w:sz w:val="20"/>
          <w:szCs w:val="18"/>
        </w:rPr>
        <w:t xml:space="preserve"> 200-250 </w:t>
      </w:r>
      <w:proofErr w:type="spellStart"/>
      <w:r w:rsidRPr="006D1BF9">
        <w:rPr>
          <w:rFonts w:ascii="Cambria" w:hAnsi="Cambria"/>
          <w:sz w:val="20"/>
          <w:szCs w:val="18"/>
        </w:rPr>
        <w:t>words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written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justified</w:t>
      </w:r>
      <w:proofErr w:type="spellEnd"/>
      <w:r w:rsidRPr="006D1BF9">
        <w:rPr>
          <w:rFonts w:ascii="Cambria" w:hAnsi="Cambria"/>
          <w:sz w:val="20"/>
          <w:szCs w:val="18"/>
        </w:rPr>
        <w:t xml:space="preserve"> on </w:t>
      </w:r>
      <w:proofErr w:type="spellStart"/>
      <w:r w:rsidRPr="006D1BF9">
        <w:rPr>
          <w:rFonts w:ascii="Cambria" w:hAnsi="Cambria"/>
          <w:sz w:val="20"/>
          <w:szCs w:val="18"/>
        </w:rPr>
        <w:t>both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sides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Cambria</w:t>
      </w:r>
      <w:proofErr w:type="spellEnd"/>
      <w:r w:rsidRPr="006D1BF9">
        <w:rPr>
          <w:rFonts w:ascii="Cambria" w:hAnsi="Cambria"/>
          <w:sz w:val="20"/>
          <w:szCs w:val="18"/>
        </w:rPr>
        <w:t xml:space="preserve"> font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used</w:t>
      </w:r>
      <w:proofErr w:type="spellEnd"/>
      <w:r w:rsidRPr="006D1BF9">
        <w:rPr>
          <w:rFonts w:ascii="Cambria" w:hAnsi="Cambria"/>
          <w:sz w:val="20"/>
          <w:szCs w:val="18"/>
        </w:rPr>
        <w:t xml:space="preserve">. </w:t>
      </w:r>
      <w:proofErr w:type="spellStart"/>
      <w:r w:rsidRPr="006D1BF9">
        <w:rPr>
          <w:rFonts w:ascii="Cambria" w:hAnsi="Cambria"/>
          <w:sz w:val="20"/>
          <w:szCs w:val="18"/>
        </w:rPr>
        <w:t>When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writing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the</w:t>
      </w:r>
      <w:proofErr w:type="spellEnd"/>
      <w:r w:rsidRPr="006D1BF9">
        <w:rPr>
          <w:rFonts w:ascii="Cambria" w:hAnsi="Cambria"/>
          <w:sz w:val="20"/>
          <w:szCs w:val="18"/>
        </w:rPr>
        <w:t xml:space="preserve"> </w:t>
      </w:r>
      <w:proofErr w:type="spellStart"/>
      <w:r w:rsidRPr="006D1BF9">
        <w:rPr>
          <w:rFonts w:ascii="Cambria" w:hAnsi="Cambria"/>
          <w:sz w:val="20"/>
          <w:szCs w:val="18"/>
        </w:rPr>
        <w:t>abstract</w:t>
      </w:r>
      <w:proofErr w:type="spellEnd"/>
      <w:r w:rsidRPr="006D1BF9">
        <w:rPr>
          <w:rFonts w:ascii="Cambria" w:hAnsi="Cambria"/>
          <w:sz w:val="20"/>
          <w:szCs w:val="18"/>
        </w:rPr>
        <w:t xml:space="preserve">, it </w:t>
      </w:r>
      <w:proofErr w:type="spellStart"/>
      <w:r w:rsidRPr="006D1BF9">
        <w:rPr>
          <w:rFonts w:ascii="Cambria" w:hAnsi="Cambria"/>
          <w:sz w:val="20"/>
          <w:szCs w:val="18"/>
        </w:rPr>
        <w:t>should</w:t>
      </w:r>
      <w:proofErr w:type="spellEnd"/>
      <w:r w:rsidRPr="006D1BF9">
        <w:rPr>
          <w:rFonts w:ascii="Cambria" w:hAnsi="Cambria"/>
          <w:sz w:val="20"/>
          <w:szCs w:val="18"/>
        </w:rPr>
        <w:t xml:space="preserve"> be </w:t>
      </w:r>
      <w:proofErr w:type="spellStart"/>
      <w:r w:rsidRPr="006D1BF9">
        <w:rPr>
          <w:rFonts w:ascii="Cambria" w:hAnsi="Cambria"/>
          <w:sz w:val="20"/>
          <w:szCs w:val="18"/>
        </w:rPr>
        <w:t>written</w:t>
      </w:r>
      <w:proofErr w:type="spellEnd"/>
      <w:r w:rsidRPr="006D1BF9">
        <w:rPr>
          <w:rFonts w:ascii="Cambria" w:hAnsi="Cambria"/>
          <w:sz w:val="20"/>
          <w:szCs w:val="18"/>
        </w:rPr>
        <w:t xml:space="preserve"> in 10 </w:t>
      </w:r>
      <w:proofErr w:type="spellStart"/>
      <w:r w:rsidRPr="006D1BF9">
        <w:rPr>
          <w:rFonts w:ascii="Cambria" w:hAnsi="Cambria"/>
          <w:sz w:val="20"/>
          <w:szCs w:val="18"/>
        </w:rPr>
        <w:t>points</w:t>
      </w:r>
      <w:proofErr w:type="spellEnd"/>
      <w:r w:rsidRPr="006D1BF9">
        <w:rPr>
          <w:rFonts w:ascii="Cambria" w:hAnsi="Cambria"/>
          <w:sz w:val="20"/>
          <w:szCs w:val="18"/>
        </w:rPr>
        <w:t>.</w:t>
      </w:r>
    </w:p>
    <w:p w14:paraId="194AA270" w14:textId="119F2F1B" w:rsidR="00007051" w:rsidRPr="00007051" w:rsidRDefault="00007051" w:rsidP="000C1BFE">
      <w:pPr>
        <w:spacing w:before="120" w:after="120" w:line="240" w:lineRule="auto"/>
        <w:ind w:firstLine="708"/>
        <w:rPr>
          <w:rFonts w:ascii="Cambria" w:hAnsi="Cambria" w:cs="Helvetica"/>
          <w:i/>
          <w:sz w:val="20"/>
          <w:szCs w:val="20"/>
        </w:rPr>
        <w:sectPr w:rsidR="00007051" w:rsidRPr="00007051" w:rsidSect="0011320F">
          <w:footnotePr>
            <w:numRestart w:val="eachSect"/>
          </w:footnotePr>
          <w:type w:val="continuous"/>
          <w:pgSz w:w="11906" w:h="16838" w:code="9"/>
          <w:pgMar w:top="1417" w:right="1417" w:bottom="1417" w:left="1417" w:header="709" w:footer="709" w:gutter="0"/>
          <w:cols w:space="709"/>
          <w:docGrid w:linePitch="360"/>
        </w:sectPr>
      </w:pPr>
      <w:proofErr w:type="spellStart"/>
      <w:r w:rsidRPr="008A2C7E">
        <w:rPr>
          <w:rFonts w:ascii="Cambria" w:hAnsi="Cambria" w:cs="Helvetica"/>
          <w:b/>
          <w:bCs/>
          <w:i/>
          <w:sz w:val="20"/>
          <w:szCs w:val="20"/>
        </w:rPr>
        <w:t>Keywords</w:t>
      </w:r>
      <w:proofErr w:type="spellEnd"/>
      <w:r w:rsidRPr="008A2C7E">
        <w:rPr>
          <w:rFonts w:ascii="Cambria" w:hAnsi="Cambria" w:cs="Helvetica"/>
          <w:b/>
          <w:bCs/>
          <w:i/>
          <w:sz w:val="20"/>
          <w:szCs w:val="20"/>
        </w:rPr>
        <w:t>:</w:t>
      </w:r>
      <w:r w:rsidR="000C1BFE" w:rsidRPr="008A2C7E">
        <w:rPr>
          <w:rFonts w:ascii="Cambria" w:hAnsi="Cambria" w:cs="Helvetica"/>
          <w:b/>
          <w:bCs/>
          <w:i/>
          <w:sz w:val="20"/>
          <w:szCs w:val="20"/>
        </w:rPr>
        <w:t xml:space="preserve"> </w:t>
      </w:r>
      <w:proofErr w:type="spellStart"/>
      <w:r w:rsidR="007A379F" w:rsidRPr="008A2C7E">
        <w:rPr>
          <w:rFonts w:ascii="Cambria" w:hAnsi="Cambria" w:cs="Helvetica"/>
          <w:i/>
          <w:sz w:val="20"/>
          <w:szCs w:val="20"/>
        </w:rPr>
        <w:t>Keywords</w:t>
      </w:r>
      <w:proofErr w:type="spellEnd"/>
      <w:r w:rsidR="007A379F" w:rsidRPr="008A2C7E">
        <w:rPr>
          <w:rFonts w:ascii="Cambria" w:hAnsi="Cambria" w:cs="Helvetica"/>
          <w:i/>
          <w:sz w:val="20"/>
          <w:szCs w:val="20"/>
        </w:rPr>
        <w:t>,</w:t>
      </w:r>
      <w:r w:rsidR="000C1BFE" w:rsidRPr="008A2C7E">
        <w:rPr>
          <w:rFonts w:ascii="Cambria" w:hAnsi="Cambria" w:cs="Helvetica"/>
          <w:i/>
          <w:sz w:val="20"/>
          <w:szCs w:val="20"/>
        </w:rPr>
        <w:t xml:space="preserve"> </w:t>
      </w:r>
      <w:proofErr w:type="spellStart"/>
      <w:r w:rsidR="007A379F" w:rsidRPr="008A2C7E">
        <w:rPr>
          <w:rFonts w:ascii="Cambria" w:hAnsi="Cambria" w:cs="Helvetica"/>
          <w:i/>
          <w:sz w:val="20"/>
          <w:szCs w:val="20"/>
        </w:rPr>
        <w:t>Keywords</w:t>
      </w:r>
      <w:proofErr w:type="spellEnd"/>
      <w:r w:rsidR="007A379F" w:rsidRPr="008A2C7E">
        <w:rPr>
          <w:rFonts w:ascii="Cambria" w:hAnsi="Cambria" w:cs="Helvetica"/>
          <w:i/>
          <w:sz w:val="20"/>
          <w:szCs w:val="20"/>
        </w:rPr>
        <w:t xml:space="preserve">, </w:t>
      </w:r>
      <w:proofErr w:type="spellStart"/>
      <w:r w:rsidR="007A379F" w:rsidRPr="008A2C7E">
        <w:rPr>
          <w:rFonts w:ascii="Cambria" w:hAnsi="Cambria" w:cs="Helvetica"/>
          <w:i/>
          <w:sz w:val="20"/>
          <w:szCs w:val="20"/>
        </w:rPr>
        <w:t>Keywords</w:t>
      </w:r>
      <w:proofErr w:type="spellEnd"/>
      <w:r w:rsidRPr="00007051">
        <w:rPr>
          <w:rFonts w:ascii="Cambria" w:hAnsi="Cambria" w:cs="Helvetica"/>
          <w:i/>
          <w:sz w:val="20"/>
          <w:szCs w:val="20"/>
        </w:rPr>
        <w:br w:type="page"/>
      </w:r>
    </w:p>
    <w:p w14:paraId="5F4666DF" w14:textId="77777777" w:rsidR="00007051" w:rsidRPr="008A2C7E" w:rsidRDefault="00007051" w:rsidP="00E92F46">
      <w:pPr>
        <w:spacing w:before="120" w:after="120" w:line="240" w:lineRule="auto"/>
        <w:ind w:firstLine="567"/>
        <w:jc w:val="both"/>
        <w:rPr>
          <w:rFonts w:ascii="Cambria" w:hAnsi="Cambria" w:cs="Helvetica"/>
          <w:szCs w:val="24"/>
        </w:rPr>
      </w:pPr>
      <w:r w:rsidRPr="008A2C7E">
        <w:rPr>
          <w:rFonts w:ascii="Cambria" w:hAnsi="Cambria" w:cs="Helvetica"/>
          <w:b/>
          <w:bCs/>
          <w:szCs w:val="24"/>
        </w:rPr>
        <w:lastRenderedPageBreak/>
        <w:t xml:space="preserve">Giriş </w:t>
      </w:r>
    </w:p>
    <w:p w14:paraId="059C7306" w14:textId="0D494105" w:rsidR="007A379F" w:rsidRPr="008A2C7E" w:rsidRDefault="007A379F" w:rsidP="0040626A">
      <w:pPr>
        <w:spacing w:before="120" w:after="120" w:line="240" w:lineRule="auto"/>
        <w:ind w:firstLine="567"/>
        <w:jc w:val="both"/>
        <w:rPr>
          <w:rFonts w:ascii="Cambria" w:eastAsia="Calibri" w:hAnsi="Cambria" w:cs="Times New Roman"/>
          <w:szCs w:val="24"/>
        </w:rPr>
      </w:pPr>
      <w:proofErr w:type="spellStart"/>
      <w:r w:rsidRPr="008A2C7E">
        <w:rPr>
          <w:rFonts w:ascii="Cambria" w:eastAsia="Calibri" w:hAnsi="Cambria" w:cs="Times New Roman"/>
          <w:szCs w:val="24"/>
        </w:rPr>
        <w:t>Cambria</w:t>
      </w:r>
      <w:proofErr w:type="spellEnd"/>
      <w:r w:rsidRPr="008A2C7E">
        <w:rPr>
          <w:rFonts w:ascii="Cambria" w:eastAsia="Calibri" w:hAnsi="Cambria" w:cs="Times New Roman"/>
          <w:szCs w:val="24"/>
        </w:rPr>
        <w:t xml:space="preserve"> </w:t>
      </w:r>
      <w:r w:rsidR="008A2C7E">
        <w:rPr>
          <w:rFonts w:ascii="Cambria" w:eastAsia="Calibri" w:hAnsi="Cambria" w:cs="Times New Roman"/>
          <w:szCs w:val="24"/>
        </w:rPr>
        <w:t>11</w:t>
      </w:r>
      <w:r w:rsidRPr="008A2C7E">
        <w:rPr>
          <w:rFonts w:ascii="Cambria" w:eastAsia="Calibri" w:hAnsi="Cambria" w:cs="Times New Roman"/>
          <w:szCs w:val="24"/>
        </w:rPr>
        <w:t xml:space="preserve"> punto, 1 satır aralığı ile iki yana yaslı şekilde yazılmalıdır. Paragraf aralarına önce ve sonra 6 </w:t>
      </w:r>
      <w:proofErr w:type="spellStart"/>
      <w:r w:rsidRPr="008A2C7E">
        <w:rPr>
          <w:rFonts w:ascii="Cambria" w:eastAsia="Calibri" w:hAnsi="Cambria" w:cs="Times New Roman"/>
          <w:szCs w:val="24"/>
        </w:rPr>
        <w:t>nk</w:t>
      </w:r>
      <w:proofErr w:type="spellEnd"/>
      <w:r w:rsidRPr="008A2C7E">
        <w:rPr>
          <w:rFonts w:ascii="Cambria" w:eastAsia="Calibri" w:hAnsi="Cambria" w:cs="Times New Roman"/>
          <w:szCs w:val="24"/>
        </w:rPr>
        <w:t xml:space="preserve"> boşluk verilmelidir. Tüm paragrafların ilk satırı 1 cm içeriden başlamalıdır. Ana makale dosyasının tamamında belirtilenler dışında satır ve paragraf boşluğu bırakılmamalıdır. </w:t>
      </w:r>
    </w:p>
    <w:p w14:paraId="1C7473F1" w14:textId="57BF349F" w:rsidR="007A379F" w:rsidRPr="008A2C7E" w:rsidRDefault="007A379F" w:rsidP="0040626A">
      <w:pPr>
        <w:spacing w:before="120" w:after="120" w:line="240" w:lineRule="auto"/>
        <w:ind w:firstLine="567"/>
        <w:jc w:val="both"/>
        <w:rPr>
          <w:rFonts w:ascii="Cambria" w:eastAsia="Calibri" w:hAnsi="Cambria" w:cs="Times New Roman"/>
          <w:szCs w:val="24"/>
        </w:rPr>
      </w:pPr>
      <w:r w:rsidRPr="008A2C7E">
        <w:rPr>
          <w:rFonts w:ascii="Cambria" w:eastAsia="Calibri" w:hAnsi="Cambria" w:cs="Times New Roman"/>
          <w:szCs w:val="24"/>
        </w:rPr>
        <w:t>Sayfa düzeni için: Kenar boşlukları Üst, Alt, Sağ ve Sol 2,5 cm olmalıdır. Cilt Payı 0 cm. olarak seçilmelidir. Varsa tablo ve şekiller kenar boşluklarına uygun bir şekilde düzenlenmelidir.</w:t>
      </w:r>
    </w:p>
    <w:p w14:paraId="4FFC80F7" w14:textId="4DE6A99D" w:rsidR="007A379F" w:rsidRPr="008A2C7E" w:rsidRDefault="00E92F46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b/>
          <w:szCs w:val="24"/>
        </w:rPr>
      </w:pPr>
      <w:r w:rsidRPr="008A2C7E">
        <w:rPr>
          <w:rFonts w:ascii="Cambria" w:hAnsi="Cambria" w:cs="Helvetica"/>
          <w:b/>
          <w:szCs w:val="24"/>
        </w:rPr>
        <w:t>1. Örnek Ana Başlık</w:t>
      </w:r>
    </w:p>
    <w:p w14:paraId="33554ADF" w14:textId="0ED70F43" w:rsidR="0040626A" w:rsidRPr="008A2C7E" w:rsidRDefault="007A379F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  <w:proofErr w:type="spellStart"/>
      <w:r w:rsidR="0040626A" w:rsidRPr="008A2C7E">
        <w:rPr>
          <w:rFonts w:ascii="Cambria" w:hAnsi="Cambria" w:cs="Helvetica"/>
          <w:szCs w:val="24"/>
        </w:rPr>
        <w:t>Cambria</w:t>
      </w:r>
      <w:proofErr w:type="spellEnd"/>
      <w:r w:rsidR="0040626A"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="0040626A"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="0040626A" w:rsidRPr="008A2C7E">
        <w:rPr>
          <w:rFonts w:ascii="Cambria" w:hAnsi="Cambria" w:cs="Helvetica"/>
          <w:szCs w:val="24"/>
        </w:rPr>
        <w:t>nk</w:t>
      </w:r>
      <w:proofErr w:type="spellEnd"/>
      <w:r w:rsidR="0040626A"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6A262041" w14:textId="72112096" w:rsidR="0040626A" w:rsidRPr="008A2C7E" w:rsidRDefault="0040626A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53B0563F" w14:textId="4A9E656F" w:rsidR="0040626A" w:rsidRPr="008A2C7E" w:rsidRDefault="0040626A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24EC7480" w14:textId="3858C7D5" w:rsidR="007A379F" w:rsidRPr="008A2C7E" w:rsidRDefault="0040626A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1E3E1424" w14:textId="77777777" w:rsidR="007A379F" w:rsidRPr="008A2C7E" w:rsidRDefault="007A379F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b/>
          <w:szCs w:val="24"/>
        </w:rPr>
      </w:pPr>
      <w:r w:rsidRPr="008A2C7E">
        <w:rPr>
          <w:rFonts w:ascii="Cambria" w:hAnsi="Cambria" w:cs="Helvetica"/>
          <w:b/>
          <w:szCs w:val="24"/>
        </w:rPr>
        <w:t>1.1. Alt Başlık</w:t>
      </w:r>
    </w:p>
    <w:p w14:paraId="1411B435" w14:textId="757519B0" w:rsidR="0040626A" w:rsidRPr="008A2C7E" w:rsidRDefault="007A379F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  <w:proofErr w:type="spellStart"/>
      <w:r w:rsidR="0040626A" w:rsidRPr="008A2C7E">
        <w:rPr>
          <w:rFonts w:ascii="Cambria" w:hAnsi="Cambria" w:cs="Helvetica"/>
          <w:szCs w:val="24"/>
        </w:rPr>
        <w:t>Cambria</w:t>
      </w:r>
      <w:proofErr w:type="spellEnd"/>
      <w:r w:rsidR="0040626A"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="0040626A"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="0040626A" w:rsidRPr="008A2C7E">
        <w:rPr>
          <w:rFonts w:ascii="Cambria" w:hAnsi="Cambria" w:cs="Helvetica"/>
          <w:szCs w:val="24"/>
        </w:rPr>
        <w:t>nk</w:t>
      </w:r>
      <w:proofErr w:type="spellEnd"/>
      <w:r w:rsidR="0040626A"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063B0510" w14:textId="212E789F" w:rsidR="0040626A" w:rsidRPr="008A2C7E" w:rsidRDefault="0040626A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213DE5F2" w14:textId="4A8435C9" w:rsidR="0040626A" w:rsidRPr="008A2C7E" w:rsidRDefault="0040626A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2072FD80" w14:textId="68E602B1" w:rsidR="007A379F" w:rsidRPr="008A2C7E" w:rsidRDefault="00E92F46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b/>
          <w:szCs w:val="24"/>
        </w:rPr>
      </w:pPr>
      <w:r w:rsidRPr="008A2C7E">
        <w:rPr>
          <w:rFonts w:ascii="Cambria" w:hAnsi="Cambria" w:cs="Helvetica"/>
          <w:b/>
          <w:szCs w:val="24"/>
        </w:rPr>
        <w:t xml:space="preserve">1.1.2. </w:t>
      </w:r>
      <w:r>
        <w:rPr>
          <w:rFonts w:ascii="Cambria" w:hAnsi="Cambria" w:cs="Helvetica"/>
          <w:b/>
          <w:szCs w:val="24"/>
        </w:rPr>
        <w:t>A</w:t>
      </w:r>
      <w:r w:rsidRPr="008A2C7E">
        <w:rPr>
          <w:rFonts w:ascii="Cambria" w:hAnsi="Cambria" w:cs="Helvetica"/>
          <w:b/>
          <w:szCs w:val="24"/>
        </w:rPr>
        <w:t>lt başlık</w:t>
      </w:r>
    </w:p>
    <w:p w14:paraId="5EAB320E" w14:textId="353E8020" w:rsidR="0040626A" w:rsidRPr="008A2C7E" w:rsidRDefault="007A379F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  <w:proofErr w:type="spellStart"/>
      <w:r w:rsidR="0040626A" w:rsidRPr="008A2C7E">
        <w:rPr>
          <w:rFonts w:ascii="Cambria" w:hAnsi="Cambria" w:cs="Helvetica"/>
          <w:szCs w:val="24"/>
        </w:rPr>
        <w:t>Cambria</w:t>
      </w:r>
      <w:proofErr w:type="spellEnd"/>
      <w:r w:rsidR="0040626A"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="0040626A"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="0040626A" w:rsidRPr="008A2C7E">
        <w:rPr>
          <w:rFonts w:ascii="Cambria" w:hAnsi="Cambria" w:cs="Helvetica"/>
          <w:szCs w:val="24"/>
        </w:rPr>
        <w:t>nk</w:t>
      </w:r>
      <w:proofErr w:type="spellEnd"/>
      <w:r w:rsidR="0040626A"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68AC2551" w14:textId="01AF16DF" w:rsidR="0040626A" w:rsidRPr="008A2C7E" w:rsidRDefault="0040626A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2F207349" w14:textId="53C8708C" w:rsidR="0040626A" w:rsidRPr="008A2C7E" w:rsidRDefault="0040626A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565DC68A" w14:textId="68E3FB49" w:rsidR="007A379F" w:rsidRPr="008A2C7E" w:rsidRDefault="00E92F46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b/>
          <w:szCs w:val="24"/>
        </w:rPr>
      </w:pPr>
      <w:r w:rsidRPr="008A2C7E">
        <w:rPr>
          <w:rFonts w:ascii="Cambria" w:hAnsi="Cambria" w:cs="Helvetica"/>
          <w:b/>
          <w:szCs w:val="24"/>
        </w:rPr>
        <w:t>2. Ana Başlık</w:t>
      </w:r>
    </w:p>
    <w:p w14:paraId="0AF38FB7" w14:textId="54428ECD" w:rsidR="0040626A" w:rsidRPr="008A2C7E" w:rsidRDefault="007A379F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  <w:proofErr w:type="spellStart"/>
      <w:r w:rsidR="0040626A" w:rsidRPr="008A2C7E">
        <w:rPr>
          <w:rFonts w:ascii="Cambria" w:hAnsi="Cambria" w:cs="Helvetica"/>
          <w:szCs w:val="24"/>
        </w:rPr>
        <w:t>Cambria</w:t>
      </w:r>
      <w:proofErr w:type="spellEnd"/>
      <w:r w:rsidR="0040626A"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="0040626A"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="0040626A" w:rsidRPr="008A2C7E">
        <w:rPr>
          <w:rFonts w:ascii="Cambria" w:hAnsi="Cambria" w:cs="Helvetica"/>
          <w:szCs w:val="24"/>
        </w:rPr>
        <w:t>nk</w:t>
      </w:r>
      <w:proofErr w:type="spellEnd"/>
      <w:r w:rsidR="0040626A"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3CDD0AF0" w14:textId="2FFAE7DD" w:rsidR="0040626A" w:rsidRPr="008A2C7E" w:rsidRDefault="0040626A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41BA9770" w14:textId="6055154E" w:rsidR="0040626A" w:rsidRPr="008A2C7E" w:rsidRDefault="0040626A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</w:t>
      </w:r>
      <w:r w:rsidRPr="008A2C7E">
        <w:rPr>
          <w:rFonts w:ascii="Cambria" w:hAnsi="Cambria" w:cs="Helvetica"/>
          <w:szCs w:val="24"/>
        </w:rPr>
        <w:lastRenderedPageBreak/>
        <w:t xml:space="preserve">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35F09ADA" w14:textId="77777777" w:rsidR="007A379F" w:rsidRPr="008A2C7E" w:rsidRDefault="007A379F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b/>
          <w:szCs w:val="24"/>
        </w:rPr>
      </w:pPr>
      <w:r w:rsidRPr="008A2C7E">
        <w:rPr>
          <w:rFonts w:ascii="Cambria" w:hAnsi="Cambria" w:cs="Helvetica"/>
          <w:b/>
          <w:szCs w:val="24"/>
        </w:rPr>
        <w:t>2.1. Alt Başlık</w:t>
      </w:r>
    </w:p>
    <w:p w14:paraId="2CC40DF0" w14:textId="4E875E69" w:rsidR="0040626A" w:rsidRPr="008A2C7E" w:rsidRDefault="007A379F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</w:t>
      </w:r>
      <w:r w:rsidRPr="008A2C7E">
        <w:rPr>
          <w:rFonts w:ascii="Cambria" w:hAnsi="Cambria" w:cs="Helvetica"/>
          <w:szCs w:val="24"/>
        </w:rPr>
        <w:t xml:space="preserve">verilmelidir. Tüm paragrafların ilk satırı 1 cm içeriden başlamalıdır. </w:t>
      </w:r>
      <w:proofErr w:type="spellStart"/>
      <w:r w:rsidR="0040626A" w:rsidRPr="008A2C7E">
        <w:rPr>
          <w:rFonts w:ascii="Cambria" w:hAnsi="Cambria" w:cs="Helvetica"/>
          <w:szCs w:val="24"/>
        </w:rPr>
        <w:t>Cambria</w:t>
      </w:r>
      <w:proofErr w:type="spellEnd"/>
      <w:r w:rsidR="0040626A"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="0040626A"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="0040626A" w:rsidRPr="008A2C7E">
        <w:rPr>
          <w:rFonts w:ascii="Cambria" w:hAnsi="Cambria" w:cs="Helvetica"/>
          <w:szCs w:val="24"/>
        </w:rPr>
        <w:t>nk</w:t>
      </w:r>
      <w:proofErr w:type="spellEnd"/>
      <w:r w:rsidR="0040626A"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18948F6D" w14:textId="77777777" w:rsidR="0040626A" w:rsidRDefault="0040626A" w:rsidP="0040626A">
      <w:pPr>
        <w:spacing w:line="240" w:lineRule="auto"/>
        <w:jc w:val="center"/>
        <w:rPr>
          <w:rFonts w:ascii="Cambria" w:hAnsi="Cambria"/>
          <w:b/>
          <w:szCs w:val="24"/>
        </w:rPr>
      </w:pPr>
    </w:p>
    <w:p w14:paraId="5E65B2D0" w14:textId="34360CC4" w:rsidR="009E7E3F" w:rsidRPr="008A2C7E" w:rsidRDefault="009E7E3F" w:rsidP="0040626A">
      <w:pPr>
        <w:spacing w:line="240" w:lineRule="auto"/>
        <w:jc w:val="center"/>
        <w:rPr>
          <w:rFonts w:ascii="Cambria" w:hAnsi="Cambria"/>
          <w:b/>
          <w:szCs w:val="24"/>
        </w:rPr>
        <w:sectPr w:rsidR="009E7E3F" w:rsidRPr="008A2C7E" w:rsidSect="00007051">
          <w:pgSz w:w="11906" w:h="16838"/>
          <w:pgMar w:top="1417" w:right="1417" w:bottom="1417" w:left="1417" w:header="708" w:footer="708" w:gutter="0"/>
          <w:cols w:num="2" w:space="454"/>
          <w:docGrid w:linePitch="360"/>
        </w:sectPr>
      </w:pPr>
    </w:p>
    <w:p w14:paraId="581D0037" w14:textId="0727DB61" w:rsidR="0040626A" w:rsidRPr="009E7E3F" w:rsidRDefault="0040626A" w:rsidP="0040626A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9E7E3F">
        <w:rPr>
          <w:rFonts w:ascii="Cambria" w:hAnsi="Cambria"/>
          <w:b/>
          <w:sz w:val="20"/>
          <w:szCs w:val="20"/>
        </w:rPr>
        <w:t>Örnek Tablo 1:</w:t>
      </w:r>
      <w:r w:rsidRPr="009E7E3F">
        <w:rPr>
          <w:rFonts w:ascii="Cambria" w:hAnsi="Cambria"/>
          <w:sz w:val="20"/>
          <w:szCs w:val="20"/>
        </w:rPr>
        <w:t xml:space="preserve"> Tablo ismi ve içeriği </w:t>
      </w:r>
      <w:proofErr w:type="spellStart"/>
      <w:r w:rsidRPr="009E7E3F">
        <w:rPr>
          <w:rFonts w:ascii="Cambria" w:hAnsi="Cambria"/>
          <w:sz w:val="20"/>
          <w:szCs w:val="20"/>
        </w:rPr>
        <w:t>Cambria</w:t>
      </w:r>
      <w:proofErr w:type="spellEnd"/>
      <w:r w:rsidRPr="009E7E3F">
        <w:rPr>
          <w:rFonts w:ascii="Cambria" w:hAnsi="Cambria"/>
          <w:sz w:val="20"/>
          <w:szCs w:val="20"/>
        </w:rPr>
        <w:t xml:space="preserve"> 1</w:t>
      </w:r>
      <w:r w:rsidR="009E7E3F" w:rsidRPr="009E7E3F">
        <w:rPr>
          <w:rFonts w:ascii="Cambria" w:hAnsi="Cambria"/>
          <w:sz w:val="20"/>
          <w:szCs w:val="20"/>
        </w:rPr>
        <w:t>0</w:t>
      </w:r>
      <w:r w:rsidRPr="009E7E3F">
        <w:rPr>
          <w:rFonts w:ascii="Cambria" w:hAnsi="Cambria"/>
          <w:sz w:val="20"/>
          <w:szCs w:val="20"/>
        </w:rPr>
        <w:t xml:space="preserve"> punto yazılmalıdır.</w:t>
      </w:r>
    </w:p>
    <w:p w14:paraId="4F57573C" w14:textId="77777777" w:rsidR="0040626A" w:rsidRPr="009E7E3F" w:rsidRDefault="0040626A" w:rsidP="0040626A">
      <w:pPr>
        <w:rPr>
          <w:rFonts w:ascii="Cambria" w:hAnsi="Cambria"/>
          <w:b/>
          <w:sz w:val="20"/>
          <w:szCs w:val="20"/>
        </w:rPr>
        <w:sectPr w:rsidR="0040626A" w:rsidRPr="009E7E3F" w:rsidSect="0040626A">
          <w:type w:val="continuous"/>
          <w:pgSz w:w="11906" w:h="16838"/>
          <w:pgMar w:top="1417" w:right="1417" w:bottom="1417" w:left="1417" w:header="708" w:footer="708" w:gutter="0"/>
          <w:cols w:space="454"/>
          <w:docGrid w:linePitch="360"/>
        </w:sectPr>
      </w:pPr>
    </w:p>
    <w:tbl>
      <w:tblPr>
        <w:tblStyle w:val="KlavuzTablo1Ak1"/>
        <w:tblW w:w="4715" w:type="pct"/>
        <w:tblLook w:val="04A0" w:firstRow="1" w:lastRow="0" w:firstColumn="1" w:lastColumn="0" w:noHBand="0" w:noVBand="1"/>
      </w:tblPr>
      <w:tblGrid>
        <w:gridCol w:w="1763"/>
        <w:gridCol w:w="1196"/>
        <w:gridCol w:w="1397"/>
        <w:gridCol w:w="1397"/>
        <w:gridCol w:w="1396"/>
        <w:gridCol w:w="1396"/>
      </w:tblGrid>
      <w:tr w:rsidR="0040626A" w:rsidRPr="009E7E3F" w14:paraId="7A724A92" w14:textId="77777777" w:rsidTr="00406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hideMark/>
          </w:tcPr>
          <w:p w14:paraId="6B9E32B7" w14:textId="78577CB0" w:rsidR="0040626A" w:rsidRPr="009E7E3F" w:rsidRDefault="0040626A" w:rsidP="0040626A">
            <w:pPr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Yıl</w:t>
            </w:r>
          </w:p>
        </w:tc>
        <w:tc>
          <w:tcPr>
            <w:tcW w:w="699" w:type="pct"/>
            <w:hideMark/>
          </w:tcPr>
          <w:p w14:paraId="2F0C9689" w14:textId="4E298746" w:rsidR="0040626A" w:rsidRPr="009E7E3F" w:rsidRDefault="0040626A" w:rsidP="00406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Ocak</w:t>
            </w:r>
          </w:p>
        </w:tc>
        <w:tc>
          <w:tcPr>
            <w:tcW w:w="817" w:type="pct"/>
            <w:hideMark/>
          </w:tcPr>
          <w:p w14:paraId="10F7C995" w14:textId="796A742A" w:rsidR="0040626A" w:rsidRPr="009E7E3F" w:rsidRDefault="0040626A" w:rsidP="00406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Şubat</w:t>
            </w:r>
          </w:p>
        </w:tc>
        <w:tc>
          <w:tcPr>
            <w:tcW w:w="817" w:type="pct"/>
            <w:hideMark/>
          </w:tcPr>
          <w:p w14:paraId="0CFD1B5E" w14:textId="307B2832" w:rsidR="0040626A" w:rsidRPr="009E7E3F" w:rsidRDefault="0040626A" w:rsidP="00406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Mart</w:t>
            </w:r>
          </w:p>
        </w:tc>
        <w:tc>
          <w:tcPr>
            <w:tcW w:w="817" w:type="pct"/>
            <w:hideMark/>
          </w:tcPr>
          <w:p w14:paraId="650FAE80" w14:textId="6B3304A6" w:rsidR="0040626A" w:rsidRPr="009E7E3F" w:rsidRDefault="0040626A" w:rsidP="00406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Nisan</w:t>
            </w:r>
          </w:p>
        </w:tc>
        <w:tc>
          <w:tcPr>
            <w:tcW w:w="817" w:type="pct"/>
            <w:hideMark/>
          </w:tcPr>
          <w:p w14:paraId="25A65E09" w14:textId="216322BD" w:rsidR="0040626A" w:rsidRPr="009E7E3F" w:rsidRDefault="0040626A" w:rsidP="00406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Mayıs</w:t>
            </w:r>
          </w:p>
        </w:tc>
      </w:tr>
      <w:tr w:rsidR="0040626A" w:rsidRPr="009E7E3F" w14:paraId="56F0159F" w14:textId="77777777" w:rsidTr="0040626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hideMark/>
          </w:tcPr>
          <w:p w14:paraId="0DA3B1F0" w14:textId="77777777" w:rsidR="0040626A" w:rsidRPr="009E7E3F" w:rsidRDefault="0040626A" w:rsidP="0040626A">
            <w:pPr>
              <w:rPr>
                <w:rFonts w:ascii="Cambria" w:hAnsi="Cambria"/>
                <w:b w:val="0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2001</w:t>
            </w:r>
          </w:p>
        </w:tc>
        <w:tc>
          <w:tcPr>
            <w:tcW w:w="699" w:type="pct"/>
            <w:hideMark/>
          </w:tcPr>
          <w:p w14:paraId="5BEDF111" w14:textId="5A02B461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17" w:type="pct"/>
            <w:hideMark/>
          </w:tcPr>
          <w:p w14:paraId="524611CF" w14:textId="7C92921B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17" w:type="pct"/>
            <w:hideMark/>
          </w:tcPr>
          <w:p w14:paraId="65261CF8" w14:textId="69E28E79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17" w:type="pct"/>
            <w:hideMark/>
          </w:tcPr>
          <w:p w14:paraId="02325015" w14:textId="6B37394C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17" w:type="pct"/>
            <w:hideMark/>
          </w:tcPr>
          <w:p w14:paraId="5F36DE04" w14:textId="0B9DDBBA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40626A" w:rsidRPr="009E7E3F" w14:paraId="77D2BBD1" w14:textId="77777777" w:rsidTr="0040626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hideMark/>
          </w:tcPr>
          <w:p w14:paraId="537A6142" w14:textId="77777777" w:rsidR="0040626A" w:rsidRPr="009E7E3F" w:rsidRDefault="0040626A" w:rsidP="0040626A">
            <w:pPr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2006</w:t>
            </w:r>
          </w:p>
        </w:tc>
        <w:tc>
          <w:tcPr>
            <w:tcW w:w="699" w:type="pct"/>
            <w:hideMark/>
          </w:tcPr>
          <w:p w14:paraId="18F1FB6B" w14:textId="40B9CD8C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17" w:type="pct"/>
            <w:hideMark/>
          </w:tcPr>
          <w:p w14:paraId="1646F491" w14:textId="62656D5E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17" w:type="pct"/>
            <w:hideMark/>
          </w:tcPr>
          <w:p w14:paraId="3B211719" w14:textId="6C8AE14F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17" w:type="pct"/>
            <w:hideMark/>
          </w:tcPr>
          <w:p w14:paraId="7F7FEB4D" w14:textId="4060966D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17" w:type="pct"/>
            <w:hideMark/>
          </w:tcPr>
          <w:p w14:paraId="6972E547" w14:textId="0C5FA938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40626A" w:rsidRPr="009E7E3F" w14:paraId="20AFE6FA" w14:textId="77777777" w:rsidTr="0040626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hideMark/>
          </w:tcPr>
          <w:p w14:paraId="6A7C37C3" w14:textId="77777777" w:rsidR="0040626A" w:rsidRPr="009E7E3F" w:rsidRDefault="0040626A" w:rsidP="0040626A">
            <w:pPr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2007</w:t>
            </w:r>
          </w:p>
        </w:tc>
        <w:tc>
          <w:tcPr>
            <w:tcW w:w="699" w:type="pct"/>
            <w:hideMark/>
          </w:tcPr>
          <w:p w14:paraId="3A7410FA" w14:textId="6AA39A89" w:rsidR="0040626A" w:rsidRPr="009E7E3F" w:rsidRDefault="0040626A" w:rsidP="0040626A">
            <w:pPr>
              <w:tabs>
                <w:tab w:val="center" w:pos="8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17" w:type="pct"/>
            <w:hideMark/>
          </w:tcPr>
          <w:p w14:paraId="11BC1832" w14:textId="01F22C86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17" w:type="pct"/>
            <w:hideMark/>
          </w:tcPr>
          <w:p w14:paraId="77F8F3AD" w14:textId="77777777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17" w:type="pct"/>
            <w:hideMark/>
          </w:tcPr>
          <w:p w14:paraId="24A938EC" w14:textId="7A239A81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17" w:type="pct"/>
            <w:hideMark/>
          </w:tcPr>
          <w:p w14:paraId="0AF97FFE" w14:textId="546047F6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40626A" w:rsidRPr="009E7E3F" w14:paraId="51C261ED" w14:textId="77777777" w:rsidTr="0040626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hideMark/>
          </w:tcPr>
          <w:p w14:paraId="173CC509" w14:textId="77777777" w:rsidR="0040626A" w:rsidRPr="009E7E3F" w:rsidRDefault="0040626A" w:rsidP="0040626A">
            <w:pPr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2008</w:t>
            </w:r>
          </w:p>
        </w:tc>
        <w:tc>
          <w:tcPr>
            <w:tcW w:w="699" w:type="pct"/>
            <w:hideMark/>
          </w:tcPr>
          <w:p w14:paraId="115FB74D" w14:textId="593CBAE1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17" w:type="pct"/>
            <w:hideMark/>
          </w:tcPr>
          <w:p w14:paraId="2007ADF6" w14:textId="2A092029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17" w:type="pct"/>
            <w:hideMark/>
          </w:tcPr>
          <w:p w14:paraId="61A9778E" w14:textId="5EAD5991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17" w:type="pct"/>
            <w:hideMark/>
          </w:tcPr>
          <w:p w14:paraId="3D5C5D79" w14:textId="77777777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17" w:type="pct"/>
            <w:hideMark/>
          </w:tcPr>
          <w:p w14:paraId="1B7AD176" w14:textId="500DE369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40626A" w:rsidRPr="009E7E3F" w14:paraId="6ED2C671" w14:textId="77777777" w:rsidTr="0040626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hideMark/>
          </w:tcPr>
          <w:p w14:paraId="29339492" w14:textId="77777777" w:rsidR="0040626A" w:rsidRPr="009E7E3F" w:rsidRDefault="0040626A" w:rsidP="0040626A">
            <w:pPr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2009</w:t>
            </w:r>
          </w:p>
        </w:tc>
        <w:tc>
          <w:tcPr>
            <w:tcW w:w="699" w:type="pct"/>
            <w:hideMark/>
          </w:tcPr>
          <w:p w14:paraId="3AD765DA" w14:textId="112C0F96" w:rsidR="0040626A" w:rsidRPr="009E7E3F" w:rsidRDefault="0040626A" w:rsidP="0040626A">
            <w:pPr>
              <w:tabs>
                <w:tab w:val="center" w:pos="8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17" w:type="pct"/>
            <w:hideMark/>
          </w:tcPr>
          <w:p w14:paraId="746B3A9A" w14:textId="2AFA53AD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17" w:type="pct"/>
            <w:hideMark/>
          </w:tcPr>
          <w:p w14:paraId="50B4210D" w14:textId="349E68AC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17" w:type="pct"/>
            <w:hideMark/>
          </w:tcPr>
          <w:p w14:paraId="2964DA59" w14:textId="0B741315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17" w:type="pct"/>
            <w:hideMark/>
          </w:tcPr>
          <w:p w14:paraId="1D194E05" w14:textId="77777777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40626A" w:rsidRPr="009E7E3F" w14:paraId="01852A7C" w14:textId="77777777" w:rsidTr="0040626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hideMark/>
          </w:tcPr>
          <w:p w14:paraId="2713D8D6" w14:textId="77777777" w:rsidR="0040626A" w:rsidRPr="009E7E3F" w:rsidRDefault="0040626A" w:rsidP="0040626A">
            <w:pPr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2010</w:t>
            </w:r>
          </w:p>
        </w:tc>
        <w:tc>
          <w:tcPr>
            <w:tcW w:w="699" w:type="pct"/>
            <w:hideMark/>
          </w:tcPr>
          <w:p w14:paraId="3F723FEA" w14:textId="6504283C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17" w:type="pct"/>
            <w:hideMark/>
          </w:tcPr>
          <w:p w14:paraId="1D0ADA5D" w14:textId="28AB2C8A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17" w:type="pct"/>
            <w:hideMark/>
          </w:tcPr>
          <w:p w14:paraId="4467D9E8" w14:textId="11D2FE90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17" w:type="pct"/>
            <w:hideMark/>
          </w:tcPr>
          <w:p w14:paraId="5F1F74FE" w14:textId="56382EF2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17" w:type="pct"/>
            <w:hideMark/>
          </w:tcPr>
          <w:p w14:paraId="54D81AB3" w14:textId="47300474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40626A" w:rsidRPr="009E7E3F" w14:paraId="7DEDC9B9" w14:textId="77777777" w:rsidTr="0040626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hideMark/>
          </w:tcPr>
          <w:p w14:paraId="6CBB8846" w14:textId="77777777" w:rsidR="0040626A" w:rsidRPr="009E7E3F" w:rsidRDefault="0040626A" w:rsidP="0040626A">
            <w:pPr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2011</w:t>
            </w:r>
          </w:p>
        </w:tc>
        <w:tc>
          <w:tcPr>
            <w:tcW w:w="699" w:type="pct"/>
            <w:hideMark/>
          </w:tcPr>
          <w:p w14:paraId="7167CC3B" w14:textId="6E336F0F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17" w:type="pct"/>
            <w:hideMark/>
          </w:tcPr>
          <w:p w14:paraId="3612E0E8" w14:textId="465A7910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17" w:type="pct"/>
            <w:hideMark/>
          </w:tcPr>
          <w:p w14:paraId="0D4AE64C" w14:textId="0096114B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17" w:type="pct"/>
            <w:hideMark/>
          </w:tcPr>
          <w:p w14:paraId="0D71A610" w14:textId="7219FA03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17" w:type="pct"/>
            <w:hideMark/>
          </w:tcPr>
          <w:p w14:paraId="5BFC6CFB" w14:textId="36E33D07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40626A" w:rsidRPr="009E7E3F" w14:paraId="21A2A582" w14:textId="77777777" w:rsidTr="0040626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hideMark/>
          </w:tcPr>
          <w:p w14:paraId="2660B7AB" w14:textId="77777777" w:rsidR="0040626A" w:rsidRPr="009E7E3F" w:rsidRDefault="0040626A" w:rsidP="0040626A">
            <w:pPr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2015</w:t>
            </w:r>
          </w:p>
        </w:tc>
        <w:tc>
          <w:tcPr>
            <w:tcW w:w="699" w:type="pct"/>
            <w:hideMark/>
          </w:tcPr>
          <w:p w14:paraId="6772DF87" w14:textId="0211716C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17" w:type="pct"/>
          </w:tcPr>
          <w:p w14:paraId="3CF63807" w14:textId="46A9118E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17" w:type="pct"/>
            <w:hideMark/>
          </w:tcPr>
          <w:p w14:paraId="4CD0334B" w14:textId="0304F9A7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17" w:type="pct"/>
            <w:hideMark/>
          </w:tcPr>
          <w:p w14:paraId="6A4C9A69" w14:textId="6302B168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17" w:type="pct"/>
            <w:hideMark/>
          </w:tcPr>
          <w:p w14:paraId="17CCAA01" w14:textId="798E4576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40626A" w:rsidRPr="009E7E3F" w14:paraId="050620DD" w14:textId="77777777" w:rsidTr="0040626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pct"/>
            <w:hideMark/>
          </w:tcPr>
          <w:p w14:paraId="77B42817" w14:textId="77777777" w:rsidR="0040626A" w:rsidRPr="009E7E3F" w:rsidRDefault="0040626A" w:rsidP="0040626A">
            <w:pPr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b w:val="0"/>
                <w:sz w:val="20"/>
                <w:szCs w:val="20"/>
              </w:rPr>
              <w:t>Toplam</w:t>
            </w:r>
          </w:p>
        </w:tc>
        <w:tc>
          <w:tcPr>
            <w:tcW w:w="699" w:type="pct"/>
            <w:hideMark/>
          </w:tcPr>
          <w:p w14:paraId="5572FF94" w14:textId="0A500A72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817" w:type="pct"/>
            <w:hideMark/>
          </w:tcPr>
          <w:p w14:paraId="37C3A91B" w14:textId="6817DA15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817" w:type="pct"/>
            <w:hideMark/>
          </w:tcPr>
          <w:p w14:paraId="683B5091" w14:textId="385FF296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817" w:type="pct"/>
            <w:hideMark/>
          </w:tcPr>
          <w:p w14:paraId="468EA9C2" w14:textId="20A40EFE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817" w:type="pct"/>
            <w:hideMark/>
          </w:tcPr>
          <w:p w14:paraId="6A136492" w14:textId="418E5989" w:rsidR="0040626A" w:rsidRPr="009E7E3F" w:rsidRDefault="0040626A" w:rsidP="00406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9E7E3F">
              <w:rPr>
                <w:rFonts w:ascii="Cambria" w:hAnsi="Cambria"/>
                <w:sz w:val="20"/>
                <w:szCs w:val="20"/>
              </w:rPr>
              <w:t>40</w:t>
            </w:r>
          </w:p>
        </w:tc>
      </w:tr>
    </w:tbl>
    <w:p w14:paraId="606DA1A5" w14:textId="77777777" w:rsidR="0040626A" w:rsidRDefault="0040626A" w:rsidP="0040626A">
      <w:pPr>
        <w:spacing w:line="240" w:lineRule="auto"/>
        <w:rPr>
          <w:rFonts w:ascii="Cambria" w:hAnsi="Cambria"/>
          <w:b/>
          <w:sz w:val="20"/>
          <w:szCs w:val="24"/>
        </w:rPr>
        <w:sectPr w:rsidR="0040626A" w:rsidSect="0040626A">
          <w:type w:val="continuous"/>
          <w:pgSz w:w="11906" w:h="16838"/>
          <w:pgMar w:top="1417" w:right="1417" w:bottom="1417" w:left="1417" w:header="708" w:footer="708" w:gutter="0"/>
          <w:cols w:space="454"/>
          <w:docGrid w:linePitch="360"/>
        </w:sectPr>
      </w:pPr>
    </w:p>
    <w:p w14:paraId="5727805F" w14:textId="64BA76D4" w:rsidR="0040626A" w:rsidRPr="0040626A" w:rsidRDefault="0040626A" w:rsidP="0040626A">
      <w:pPr>
        <w:spacing w:line="240" w:lineRule="auto"/>
        <w:rPr>
          <w:rFonts w:ascii="Cambria" w:hAnsi="Cambria"/>
          <w:b/>
          <w:sz w:val="20"/>
          <w:szCs w:val="24"/>
        </w:rPr>
      </w:pPr>
      <w:r w:rsidRPr="0040626A">
        <w:rPr>
          <w:rFonts w:ascii="Cambria" w:hAnsi="Cambria"/>
          <w:b/>
          <w:sz w:val="20"/>
          <w:szCs w:val="24"/>
        </w:rPr>
        <w:t xml:space="preserve">Kaynak: </w:t>
      </w:r>
      <w:r w:rsidRPr="0040626A">
        <w:rPr>
          <w:rFonts w:ascii="Cambria" w:hAnsi="Cambria"/>
          <w:sz w:val="20"/>
          <w:szCs w:val="24"/>
        </w:rPr>
        <w:t>Kaynakçada belirtildiği gibi</w:t>
      </w:r>
      <w:r w:rsidRPr="0040626A">
        <w:rPr>
          <w:rFonts w:ascii="Cambria" w:hAnsi="Cambria"/>
          <w:b/>
          <w:sz w:val="20"/>
          <w:szCs w:val="24"/>
        </w:rPr>
        <w:t xml:space="preserve"> </w:t>
      </w:r>
      <w:r w:rsidRPr="0040626A">
        <w:rPr>
          <w:rFonts w:ascii="Cambria" w:hAnsi="Cambria"/>
          <w:sz w:val="20"/>
          <w:szCs w:val="24"/>
        </w:rPr>
        <w:t>uzun haliyle 10 punto yazılmalıdır.</w:t>
      </w:r>
    </w:p>
    <w:p w14:paraId="0403A99E" w14:textId="77777777" w:rsidR="0040626A" w:rsidRDefault="0040626A" w:rsidP="0040626A">
      <w:pPr>
        <w:spacing w:line="240" w:lineRule="auto"/>
        <w:ind w:firstLine="567"/>
        <w:rPr>
          <w:rFonts w:ascii="Cambria" w:hAnsi="Cambria"/>
          <w:sz w:val="24"/>
          <w:szCs w:val="24"/>
        </w:rPr>
        <w:sectPr w:rsidR="0040626A" w:rsidSect="0040626A">
          <w:type w:val="continuous"/>
          <w:pgSz w:w="11906" w:h="16838"/>
          <w:pgMar w:top="1417" w:right="1417" w:bottom="1417" w:left="1417" w:header="708" w:footer="708" w:gutter="0"/>
          <w:cols w:space="454"/>
          <w:docGrid w:linePitch="360"/>
        </w:sectPr>
      </w:pPr>
    </w:p>
    <w:p w14:paraId="21749E4C" w14:textId="7E89B578" w:rsidR="0040626A" w:rsidRPr="008A2C7E" w:rsidRDefault="0040626A" w:rsidP="0040626A">
      <w:pPr>
        <w:spacing w:line="240" w:lineRule="auto"/>
        <w:ind w:firstLine="567"/>
        <w:jc w:val="both"/>
        <w:rPr>
          <w:rFonts w:ascii="Cambria" w:hAnsi="Cambria"/>
          <w:szCs w:val="24"/>
        </w:rPr>
      </w:pPr>
      <w:r w:rsidRPr="008A2C7E">
        <w:rPr>
          <w:rFonts w:ascii="Cambria" w:hAnsi="Cambria"/>
          <w:szCs w:val="24"/>
        </w:rPr>
        <w:t xml:space="preserve">Tablo ve şekiller sayfa kenar boşluklarının dışına taşmayacak şekilde düzenlenmelidir. </w:t>
      </w:r>
    </w:p>
    <w:p w14:paraId="11E97EA9" w14:textId="77777777" w:rsidR="0040626A" w:rsidRPr="008A2C7E" w:rsidRDefault="0040626A" w:rsidP="0040626A">
      <w:pPr>
        <w:spacing w:line="240" w:lineRule="auto"/>
        <w:ind w:firstLine="567"/>
        <w:jc w:val="both"/>
        <w:rPr>
          <w:rFonts w:ascii="Cambria" w:hAnsi="Cambria"/>
          <w:szCs w:val="24"/>
        </w:rPr>
      </w:pPr>
      <w:r w:rsidRPr="008A2C7E">
        <w:rPr>
          <w:rFonts w:ascii="Cambria" w:hAnsi="Cambria"/>
          <w:szCs w:val="24"/>
        </w:rPr>
        <w:t>Yeni bir başlığa geçmeden önce tablo/şekil altında açıklama yazılmalıdır.</w:t>
      </w:r>
    </w:p>
    <w:p w14:paraId="45ACE3F3" w14:textId="24D9C34F" w:rsidR="0040626A" w:rsidRPr="008A2C7E" w:rsidRDefault="0040626A" w:rsidP="0040626A">
      <w:pPr>
        <w:spacing w:line="240" w:lineRule="auto"/>
        <w:ind w:firstLine="567"/>
        <w:jc w:val="both"/>
        <w:rPr>
          <w:rFonts w:ascii="Cambria" w:hAnsi="Cambria"/>
          <w:szCs w:val="24"/>
        </w:rPr>
      </w:pPr>
      <w:r w:rsidRPr="008A2C7E">
        <w:rPr>
          <w:rFonts w:ascii="Cambria" w:hAnsi="Cambria"/>
          <w:szCs w:val="24"/>
        </w:rPr>
        <w:t xml:space="preserve">Tablo ve şekillerin kaynağı (varsa) Kaynak: başlığı verilerek, </w:t>
      </w:r>
      <w:proofErr w:type="spellStart"/>
      <w:r w:rsidRPr="008A2C7E">
        <w:rPr>
          <w:rFonts w:ascii="Cambria" w:hAnsi="Cambria"/>
          <w:szCs w:val="24"/>
        </w:rPr>
        <w:t>Cambria</w:t>
      </w:r>
      <w:proofErr w:type="spellEnd"/>
      <w:r w:rsidRPr="008A2C7E">
        <w:rPr>
          <w:rFonts w:ascii="Cambria" w:hAnsi="Cambria"/>
          <w:szCs w:val="24"/>
        </w:rPr>
        <w:t xml:space="preserve"> 10 punto ve kaynakçada belirtildiği gibi uzun haliyle altta belirtilmelidir.</w:t>
      </w:r>
    </w:p>
    <w:p w14:paraId="66067DC8" w14:textId="0FA8DF53" w:rsidR="0040626A" w:rsidRPr="008A2C7E" w:rsidRDefault="00E92F46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b/>
          <w:szCs w:val="24"/>
        </w:rPr>
      </w:pPr>
      <w:r w:rsidRPr="008A2C7E">
        <w:rPr>
          <w:rFonts w:ascii="Cambria" w:hAnsi="Cambria" w:cs="Helvetica"/>
          <w:b/>
          <w:szCs w:val="24"/>
        </w:rPr>
        <w:t xml:space="preserve">Sonuç </w:t>
      </w:r>
      <w:r>
        <w:rPr>
          <w:rFonts w:ascii="Cambria" w:hAnsi="Cambria" w:cs="Helvetica"/>
          <w:b/>
          <w:szCs w:val="24"/>
        </w:rPr>
        <w:t>v</w:t>
      </w:r>
      <w:r w:rsidRPr="008A2C7E">
        <w:rPr>
          <w:rFonts w:ascii="Cambria" w:hAnsi="Cambria" w:cs="Helvetica"/>
          <w:b/>
          <w:szCs w:val="24"/>
        </w:rPr>
        <w:t>e Öneriler</w:t>
      </w:r>
    </w:p>
    <w:p w14:paraId="4B123580" w14:textId="095CE0CD" w:rsidR="0040626A" w:rsidRPr="008A2C7E" w:rsidRDefault="0040626A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149B3DCE" w14:textId="22A9DCAF" w:rsidR="0040626A" w:rsidRPr="008A2C7E" w:rsidRDefault="0040626A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229EB432" w14:textId="039D68B7" w:rsidR="0040626A" w:rsidRPr="008A2C7E" w:rsidRDefault="0040626A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szCs w:val="24"/>
        </w:rPr>
      </w:pPr>
      <w:proofErr w:type="spellStart"/>
      <w:r w:rsidRPr="008A2C7E">
        <w:rPr>
          <w:rFonts w:ascii="Cambria" w:hAnsi="Cambria" w:cs="Helvetica"/>
          <w:szCs w:val="24"/>
        </w:rPr>
        <w:t>Cambria</w:t>
      </w:r>
      <w:proofErr w:type="spellEnd"/>
      <w:r w:rsidRPr="008A2C7E">
        <w:rPr>
          <w:rFonts w:ascii="Cambria" w:hAnsi="Cambria" w:cs="Helvetica"/>
          <w:szCs w:val="24"/>
        </w:rPr>
        <w:t xml:space="preserve"> </w:t>
      </w:r>
      <w:r w:rsidR="008A2C7E">
        <w:rPr>
          <w:rFonts w:ascii="Cambria" w:hAnsi="Cambria" w:cs="Helvetica"/>
          <w:szCs w:val="24"/>
        </w:rPr>
        <w:t>11</w:t>
      </w:r>
      <w:r w:rsidRPr="008A2C7E">
        <w:rPr>
          <w:rFonts w:ascii="Cambria" w:hAnsi="Cambria" w:cs="Helvetica"/>
          <w:szCs w:val="24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Cs w:val="24"/>
        </w:rPr>
        <w:t>nk</w:t>
      </w:r>
      <w:proofErr w:type="spellEnd"/>
      <w:r w:rsidRPr="008A2C7E">
        <w:rPr>
          <w:rFonts w:ascii="Cambria" w:hAnsi="Cambria" w:cs="Helvetica"/>
          <w:szCs w:val="24"/>
        </w:rPr>
        <w:t xml:space="preserve"> boşluk verilmelidir. Tüm paragrafların ilk satırı 1 cm içeriden başlamalıdır. </w:t>
      </w:r>
    </w:p>
    <w:p w14:paraId="194E6313" w14:textId="77777777" w:rsidR="0040626A" w:rsidRDefault="0040626A">
      <w:pPr>
        <w:rPr>
          <w:rFonts w:ascii="Cambria" w:hAnsi="Cambria" w:cs="Helvetica"/>
          <w:sz w:val="24"/>
          <w:szCs w:val="24"/>
        </w:rPr>
      </w:pPr>
      <w:r>
        <w:rPr>
          <w:rFonts w:ascii="Cambria" w:hAnsi="Cambria" w:cs="Helvetica"/>
          <w:sz w:val="24"/>
          <w:szCs w:val="24"/>
        </w:rPr>
        <w:br w:type="page"/>
      </w:r>
    </w:p>
    <w:p w14:paraId="00C1E034" w14:textId="090BB0A5" w:rsidR="0040626A" w:rsidRPr="008A2C7E" w:rsidRDefault="00E92F46" w:rsidP="0040626A">
      <w:pPr>
        <w:spacing w:before="120" w:after="120" w:line="240" w:lineRule="auto"/>
        <w:ind w:firstLine="708"/>
        <w:jc w:val="both"/>
        <w:rPr>
          <w:rFonts w:ascii="Cambria" w:hAnsi="Cambria" w:cs="Helvetica"/>
          <w:b/>
          <w:szCs w:val="24"/>
        </w:rPr>
      </w:pPr>
      <w:r w:rsidRPr="008A2C7E">
        <w:rPr>
          <w:rFonts w:ascii="Cambria" w:hAnsi="Cambria" w:cs="Helvetica"/>
          <w:b/>
          <w:szCs w:val="24"/>
        </w:rPr>
        <w:lastRenderedPageBreak/>
        <w:t>Kaynakça</w:t>
      </w:r>
    </w:p>
    <w:p w14:paraId="34EA0D12" w14:textId="025EEABF" w:rsidR="00803585" w:rsidRPr="008A2C7E" w:rsidRDefault="0040626A" w:rsidP="00F0649F">
      <w:pPr>
        <w:spacing w:before="120" w:after="120" w:line="240" w:lineRule="auto"/>
        <w:ind w:firstLine="708"/>
        <w:jc w:val="both"/>
        <w:rPr>
          <w:rFonts w:ascii="Cambria" w:hAnsi="Cambria" w:cs="Helvetica"/>
          <w:sz w:val="18"/>
          <w:szCs w:val="18"/>
        </w:rPr>
      </w:pPr>
      <w:r w:rsidRPr="008A2C7E">
        <w:rPr>
          <w:rFonts w:ascii="Cambria" w:hAnsi="Cambria" w:cs="Helvetica"/>
          <w:sz w:val="18"/>
          <w:szCs w:val="18"/>
        </w:rPr>
        <w:t xml:space="preserve">Kaynakça tek bir başlık altında alfabetik olarak sıralanmalıdır. </w:t>
      </w:r>
      <w:proofErr w:type="spellStart"/>
      <w:r w:rsidRPr="008A2C7E">
        <w:rPr>
          <w:rFonts w:ascii="Cambria" w:hAnsi="Cambria" w:cs="Helvetica"/>
          <w:sz w:val="18"/>
          <w:szCs w:val="18"/>
        </w:rPr>
        <w:t>Cambria</w:t>
      </w:r>
      <w:proofErr w:type="spellEnd"/>
      <w:r w:rsidRPr="008A2C7E">
        <w:rPr>
          <w:rFonts w:ascii="Cambria" w:hAnsi="Cambria" w:cs="Helvetica"/>
          <w:sz w:val="18"/>
          <w:szCs w:val="18"/>
        </w:rPr>
        <w:t xml:space="preserve"> </w:t>
      </w:r>
      <w:r w:rsidR="008A2C7E">
        <w:rPr>
          <w:rFonts w:ascii="Cambria" w:hAnsi="Cambria" w:cs="Helvetica"/>
          <w:sz w:val="18"/>
          <w:szCs w:val="18"/>
        </w:rPr>
        <w:t>9</w:t>
      </w:r>
      <w:r w:rsidRPr="008A2C7E">
        <w:rPr>
          <w:rFonts w:ascii="Cambria" w:hAnsi="Cambria" w:cs="Helvetica"/>
          <w:sz w:val="18"/>
          <w:szCs w:val="18"/>
        </w:rPr>
        <w:t xml:space="preserve"> punto, 1 satır aralığı ile iki yana yaslı şekilde yazılmalıdır. Paragraf aralarına önce 6, sonra 6 </w:t>
      </w:r>
      <w:proofErr w:type="spellStart"/>
      <w:r w:rsidRPr="008A2C7E">
        <w:rPr>
          <w:rFonts w:ascii="Cambria" w:hAnsi="Cambria" w:cs="Helvetica"/>
          <w:sz w:val="18"/>
          <w:szCs w:val="18"/>
        </w:rPr>
        <w:t>nk</w:t>
      </w:r>
      <w:proofErr w:type="spellEnd"/>
      <w:r w:rsidRPr="008A2C7E">
        <w:rPr>
          <w:rFonts w:ascii="Cambria" w:hAnsi="Cambria" w:cs="Helvetica"/>
          <w:sz w:val="18"/>
          <w:szCs w:val="18"/>
        </w:rPr>
        <w:t xml:space="preserve"> boşluk verilmelidir.</w:t>
      </w:r>
    </w:p>
    <w:p w14:paraId="4F71073D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b/>
          <w:bCs/>
          <w:color w:val="111111"/>
          <w:sz w:val="18"/>
          <w:szCs w:val="18"/>
          <w:lang w:eastAsia="tr-TR"/>
        </w:rPr>
        <w:t>Atıf ve Kaynakça Örnekleri:</w:t>
      </w:r>
    </w:p>
    <w:p w14:paraId="3E2F9BCE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43791636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b/>
          <w:bCs/>
          <w:color w:val="111111"/>
          <w:sz w:val="18"/>
          <w:szCs w:val="18"/>
          <w:u w:val="single"/>
          <w:lang w:eastAsia="tr-TR"/>
        </w:rPr>
        <w:t>Kitap</w:t>
      </w:r>
    </w:p>
    <w:p w14:paraId="1755F06F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56F58B7E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Kitap: Tek yazarlı</w:t>
      </w:r>
    </w:p>
    <w:p w14:paraId="24F55151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5C1AAF46" w14:textId="77777777" w:rsid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 için: (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Lewis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2015: 29)</w:t>
      </w:r>
    </w:p>
    <w:p w14:paraId="377BF61B" w14:textId="002D1210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Kaynakça için: 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Lewis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B. (2015).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Ortadoğu: İki bin yıllık Ortadoğu tarihi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. Ankara: Arkadaş Yayınevi.</w:t>
      </w:r>
    </w:p>
    <w:p w14:paraId="299D3CAE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102DB502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Kitap: İki yazarlı</w:t>
      </w:r>
    </w:p>
    <w:p w14:paraId="4485C061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5A321AFC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Metin içi atıf için: (Brown ve 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Ainley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2013: 16)</w:t>
      </w:r>
    </w:p>
    <w:p w14:paraId="354F2F63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Kaynakça için: Brown, C., ve 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Ainley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K. (2013).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Uluslararası ilişkileri anlamak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. İstanbul: Sümer Kitapevi.</w:t>
      </w:r>
    </w:p>
    <w:p w14:paraId="39D9B518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7005222C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Kitap: Üç ve daha fazla yazarlı</w:t>
      </w:r>
    </w:p>
    <w:p w14:paraId="0FFCE4A1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73DBA4AA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 için: (Aydınlı, Kurubaş ve Özdemir, 2015: 6); Takip eden atıflar (Aydınlı ve diğerleri, 2015: 26)</w:t>
      </w:r>
    </w:p>
    <w:p w14:paraId="287B95C5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Kaynakça için: Aydınlı, E., Kurubaş, E. ve Özdemir, H. (2015).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Yöntem, kuram, komplo: Türk uluslararası ilişkiler disiplininde vizyon arayışları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. İstanbul: Küre Yayınları.</w:t>
      </w:r>
    </w:p>
    <w:p w14:paraId="282D723F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72849FE5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Kitap: Editörlü</w:t>
      </w:r>
    </w:p>
    <w:p w14:paraId="64F6F931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71C2C74E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atıf: (Oran, 2015: 129)</w:t>
      </w:r>
    </w:p>
    <w:p w14:paraId="34F8D01F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Kaynakça için: Oran, B. (Ed.). (2015).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Türk dış politikası: Kurtuluş Savaşından bugüne olgular, belgeler, yorumlar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. İstanbul: İletişim Yayınları.</w:t>
      </w:r>
    </w:p>
    <w:p w14:paraId="4854F4F3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7E45F740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Kitap: Çeviri</w:t>
      </w:r>
    </w:p>
    <w:p w14:paraId="5D2B3E72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5F078057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atıf: (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Buzan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2015: 61)</w:t>
      </w:r>
    </w:p>
    <w:p w14:paraId="7574D1B9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Kaynakça için: 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Buzan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B. (2015).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Uluslararası ilişkilerde İngiliz Okulu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. (Çev. H. Özdemir). İstanbul: Uluslararası İlişkiler Kütüphanesi Derneği. (Orijinal yayın tarihi, 1988).</w:t>
      </w:r>
    </w:p>
    <w:p w14:paraId="1D9EABE2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6B34B260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Kitap bölümü</w:t>
      </w:r>
    </w:p>
    <w:p w14:paraId="5FABEC55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6196629A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Metin içi atıf: (Okur ve 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Ongur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2015: 295)</w:t>
      </w:r>
    </w:p>
    <w:p w14:paraId="1185082B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Kaynakça için: Okur, M. A. ve 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Ongur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H. Ö. (2015). Uluslararası ilişkilerde eleştirel teori. R. Gözen (Ed.),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Uluslararası ilişkiler teorileri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 içinde (291-322. 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ss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). İstanbul: İletişim Yayınları.</w:t>
      </w:r>
    </w:p>
    <w:p w14:paraId="3797042E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37883925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b/>
          <w:bCs/>
          <w:color w:val="111111"/>
          <w:sz w:val="18"/>
          <w:szCs w:val="18"/>
          <w:u w:val="single"/>
          <w:lang w:eastAsia="tr-TR"/>
        </w:rPr>
        <w:t>Makale</w:t>
      </w:r>
    </w:p>
    <w:p w14:paraId="00051185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5D7DBCF5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Basılı Dergi makalesi: Tek Yazarlı</w:t>
      </w:r>
    </w:p>
    <w:p w14:paraId="3BC6F233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5A466525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 için: (Yılmaz, 2021: 35)</w:t>
      </w:r>
    </w:p>
    <w:p w14:paraId="60781B61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Kaynakça için: Yılmaz, D. (2021). Türkiye’nin enerji politikası ve altyapısı bağlamında enerji hub potansiyeli.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Türkiye Politik Çalışmalar Dergisi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1(1), 33-48.</w:t>
      </w:r>
    </w:p>
    <w:p w14:paraId="7ABF3CB7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15892893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Basılı Dergi makalesi: İki yazarlı</w:t>
      </w:r>
    </w:p>
    <w:p w14:paraId="49E65F0D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25D952C9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 için: (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Kaşıkırık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 ve Gülümser, 2021: 61)</w:t>
      </w:r>
    </w:p>
    <w:p w14:paraId="2F751E3C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Kaynakça için: 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Kaşıkırık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A. ve Gülümser, I. (2021). Toplumsal cinsiyet eşitliğinin anayasalara ve uluslararası sözleşmelere yansıması.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Türkiye Politik Çalışmalar Dergisi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1(1), 59-69.</w:t>
      </w:r>
    </w:p>
    <w:p w14:paraId="3B15C222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4CC56020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Basılı Dergi makalesi: 2’den fazla yazarlı</w:t>
      </w:r>
    </w:p>
    <w:p w14:paraId="4B059A4B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30FD13F3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 için: (Atay, Baş ve Kafkas, 2022: 29); Takip eden atıf: (Atay ve diğerleri, 2022: 34)</w:t>
      </w:r>
    </w:p>
    <w:p w14:paraId="4781E74B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Kaynakça için: Atay, M., Baş, P., ve Kafkas, M. (2022). Ahıska Türklerinin diaspora ve lobicilik çalışmaları.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Türkiye Politik Çalışmalar Dergisi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3(1), 16-61.</w:t>
      </w:r>
    </w:p>
    <w:p w14:paraId="5D930694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6C704FE7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Elektronik Dergi makalesi: Tek Yazarlı</w:t>
      </w:r>
    </w:p>
    <w:p w14:paraId="2BB63F97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09B24246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 için: (Yılmaz, 2021: 35)</w:t>
      </w:r>
    </w:p>
    <w:p w14:paraId="5B2F23A6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Kaynakça için: Yılmaz, D. (2021). Türkiye’nin enerji politikası ve altyapısı bağlamında enerji hub potansiyeli.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Türkiye Politik Çalışmalar Dergisi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1(1), 33-48. DOI linki veya Erişim adresi</w:t>
      </w:r>
    </w:p>
    <w:p w14:paraId="3A7775DD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13F181F8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Elektronik Dergi makalesi: İki yazarlı</w:t>
      </w:r>
    </w:p>
    <w:p w14:paraId="3313C30A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182E161A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 için: (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Kaşıkırık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 ve Gülümser, 2021: 61)</w:t>
      </w:r>
    </w:p>
    <w:p w14:paraId="5257575D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Kaynakça için: 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Kaşıkırık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A. ve Gülümser, I. (2021). Toplumsal cinsiyet eşitliğinin anayasalara ve uluslararası sözleşmelere yansıması.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Türkiye Politik Çalışmalar Dergisi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1(1), 59-69. DOI linki veya Erişim adresi</w:t>
      </w:r>
    </w:p>
    <w:p w14:paraId="7BBF6E96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7A026E98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Elektronik Dergi makalesi: 2’den fazla yazarlı</w:t>
      </w:r>
    </w:p>
    <w:p w14:paraId="4A59B208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6E0FBDA3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 için: (Atay, Baş ve Kafkas, 2022: 29); Takip eden atıf: (Atay ve diğerleri, 2022: 34)</w:t>
      </w:r>
    </w:p>
    <w:p w14:paraId="0EE519EF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Kaynakça için: Atay, M., Baş, P. ve Kafkas, M. (2022). Ahıska Türklerinin diaspora ve lobicilik çalışmaları,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Türkiye Politik Çalışmalar Dergisi.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 3(1), 16-61. DOI linki veya Erişim adresi</w:t>
      </w:r>
    </w:p>
    <w:p w14:paraId="062097CE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2B6C733C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b/>
          <w:bCs/>
          <w:color w:val="111111"/>
          <w:sz w:val="18"/>
          <w:szCs w:val="18"/>
          <w:u w:val="single"/>
          <w:lang w:eastAsia="tr-TR"/>
        </w:rPr>
        <w:t>Rapor</w:t>
      </w:r>
    </w:p>
    <w:p w14:paraId="7A8D7D84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21151E0D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Basılı</w:t>
      </w:r>
    </w:p>
    <w:p w14:paraId="422E9E2E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1177332A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atıf: (Demir, 2021: 67)</w:t>
      </w:r>
    </w:p>
    <w:p w14:paraId="08320144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Kaynakça için: Demir, Ş. (2021).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Yıllık toplumsal cinsiyet eşitliği raporu: 2020 yılı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. Bursa: Ulusal Strateji Araştırmaları Merkezi.</w:t>
      </w:r>
    </w:p>
    <w:p w14:paraId="016731E6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6EF1EDC3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Elektronik</w:t>
      </w:r>
    </w:p>
    <w:p w14:paraId="523B4E4C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483793BF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atıf: (Türkiye İstatistik Kurumu [TÜİK], 2021: 67); takip eden atıf: (TÜİK, 2022: 69)</w:t>
      </w:r>
    </w:p>
    <w:p w14:paraId="0C39E0BC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Kaynakça için: Türkiye İstatistik Kurumu. (2021).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Faaliyet raporu: 2020 mali yılı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. Erişim adresi</w:t>
      </w:r>
    </w:p>
    <w:p w14:paraId="236F35A9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7C6A520F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b/>
          <w:bCs/>
          <w:color w:val="111111"/>
          <w:sz w:val="18"/>
          <w:szCs w:val="18"/>
          <w:u w:val="single"/>
          <w:lang w:eastAsia="tr-TR"/>
        </w:rPr>
        <w:t>Tez</w:t>
      </w:r>
    </w:p>
    <w:p w14:paraId="15DAF619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0C1FDF3F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atıf: (Manaflı, 2021: 129)</w:t>
      </w:r>
    </w:p>
    <w:p w14:paraId="2B62F2B9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Kaynakça için: Manaflı, T. (2021).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 xml:space="preserve">Uluslararası ilişkiler teorilerinde </w:t>
      </w:r>
      <w:proofErr w:type="spellStart"/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neoliberalizm</w:t>
      </w:r>
      <w:proofErr w:type="spellEnd"/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: Şanghay İşbirliği Örgütü ve BRICS karşılaştırması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. (Yayımlanmamış yüksek lisans tezi). Bursa Uludağ Üniversitesi Sosyal Bilimler Enstitüsü, Bursa.</w:t>
      </w:r>
    </w:p>
    <w:p w14:paraId="0E066E24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27BC00C5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proofErr w:type="gramStart"/>
      <w:r w:rsidRPr="00D92F5B">
        <w:rPr>
          <w:rFonts w:ascii="Cambria" w:eastAsia="Times New Roman" w:hAnsi="Cambria" w:cs="Times New Roman"/>
          <w:b/>
          <w:bCs/>
          <w:color w:val="111111"/>
          <w:sz w:val="18"/>
          <w:szCs w:val="18"/>
          <w:u w:val="single"/>
          <w:lang w:eastAsia="tr-TR"/>
        </w:rPr>
        <w:t>Resmi</w:t>
      </w:r>
      <w:proofErr w:type="gramEnd"/>
      <w:r w:rsidRPr="00D92F5B">
        <w:rPr>
          <w:rFonts w:ascii="Cambria" w:eastAsia="Times New Roman" w:hAnsi="Cambria" w:cs="Times New Roman"/>
          <w:b/>
          <w:bCs/>
          <w:color w:val="111111"/>
          <w:sz w:val="18"/>
          <w:szCs w:val="18"/>
          <w:u w:val="single"/>
          <w:lang w:eastAsia="tr-TR"/>
        </w:rPr>
        <w:t xml:space="preserve"> Gazete</w:t>
      </w:r>
    </w:p>
    <w:p w14:paraId="7276470D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3E90B47C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Metin içi atıf: (Birleşmiş Milletler 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Andlaşması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, 1945, 9238)</w:t>
      </w:r>
    </w:p>
    <w:p w14:paraId="5FDF669A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Kaynakça için: Birleşmiş Milletler 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Andlaşması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. (1945). T.C. </w:t>
      </w:r>
      <w:proofErr w:type="gram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Resmi</w:t>
      </w:r>
      <w:proofErr w:type="gram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 Gazete (6092, 24 Ağustos 1945).</w:t>
      </w:r>
    </w:p>
    <w:p w14:paraId="18700993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1D2C07E6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b/>
          <w:bCs/>
          <w:color w:val="111111"/>
          <w:sz w:val="18"/>
          <w:szCs w:val="18"/>
          <w:u w:val="single"/>
          <w:lang w:eastAsia="tr-TR"/>
        </w:rPr>
        <w:t>Sempozyum Bildirisi</w:t>
      </w:r>
    </w:p>
    <w:p w14:paraId="3D37BE93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1E96D3D6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atıf: (Kav, 2019: 29)</w:t>
      </w:r>
    </w:p>
    <w:p w14:paraId="6F0DC0DF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Kaynakça için: Kav, G. (2019). Sivil toplumda kadının mücadelesi. D. Yılmaz ve Ş. Demir (Editör), </w:t>
      </w:r>
      <w:r w:rsidRPr="00D92F5B">
        <w:rPr>
          <w:rFonts w:ascii="Cambria" w:eastAsia="Times New Roman" w:hAnsi="Cambria" w:cs="Times New Roman"/>
          <w:i/>
          <w:iCs/>
          <w:color w:val="111111"/>
          <w:sz w:val="18"/>
          <w:szCs w:val="18"/>
          <w:lang w:eastAsia="tr-TR"/>
        </w:rPr>
        <w:t>Birinci Toplumsal Adalet Sempozyumu Bildiri Kitabı</w:t>
      </w: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 içinde (25-35. 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ss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.). Bursa: ULUSAM Yayınları.</w:t>
      </w:r>
    </w:p>
    <w:p w14:paraId="7DAD0B4B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729725D1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b/>
          <w:bCs/>
          <w:color w:val="111111"/>
          <w:sz w:val="18"/>
          <w:szCs w:val="18"/>
          <w:u w:val="single"/>
          <w:lang w:eastAsia="tr-TR"/>
        </w:rPr>
        <w:t>Web Kaynak</w:t>
      </w:r>
    </w:p>
    <w:p w14:paraId="2B92C095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37F2DF22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Web sayfası- Yazarı belli olmayan</w:t>
      </w:r>
    </w:p>
    <w:p w14:paraId="7B66EE5E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36D3963E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 (T.C. Dışişleri Bakanlığı, 2020)</w:t>
      </w:r>
    </w:p>
    <w:p w14:paraId="6603AAF9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 xml:space="preserve">Kaynakça için: T.C. Dışişleri Bakanlığı (01.01.2022). Almanya’da bir Müslüman mezarlığına yönelik gerçekleştirilen saldırı </w:t>
      </w:r>
      <w:proofErr w:type="spellStart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hk</w:t>
      </w:r>
      <w:proofErr w:type="spellEnd"/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. https://www.mfa.gov.tr/no_-1_-almanya-da-bir-musluman-mezarligina-yonelik-gerceklestirilen-saldiri-hk.tr.mfa/ Erişim tarihi</w:t>
      </w:r>
    </w:p>
    <w:p w14:paraId="35C30E2A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170336D4" w14:textId="77777777" w:rsidR="00D92F5B" w:rsidRPr="009E7E3F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9E7E3F">
        <w:rPr>
          <w:rFonts w:ascii="Cambria" w:eastAsia="Times New Roman" w:hAnsi="Cambria" w:cs="Times New Roman"/>
          <w:b/>
          <w:bCs/>
          <w:iCs/>
          <w:color w:val="111111"/>
          <w:sz w:val="18"/>
          <w:szCs w:val="18"/>
          <w:lang w:eastAsia="tr-TR"/>
        </w:rPr>
        <w:t>Web sayfası- Yazarı beli</w:t>
      </w:r>
    </w:p>
    <w:p w14:paraId="715B271F" w14:textId="77777777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</w:p>
    <w:p w14:paraId="615C6A28" w14:textId="5DCF8908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Metin içi atıf (Agezova ve Yılmaz, 2020)</w:t>
      </w:r>
    </w:p>
    <w:p w14:paraId="50F8D4BC" w14:textId="0384A0DF" w:rsidR="00D92F5B" w:rsidRPr="00D92F5B" w:rsidRDefault="00D92F5B" w:rsidP="00D92F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</w:pPr>
      <w:r w:rsidRPr="00D92F5B">
        <w:rPr>
          <w:rFonts w:ascii="Cambria" w:eastAsia="Times New Roman" w:hAnsi="Cambria" w:cs="Times New Roman"/>
          <w:color w:val="111111"/>
          <w:sz w:val="18"/>
          <w:szCs w:val="18"/>
          <w:lang w:eastAsia="tr-TR"/>
        </w:rPr>
        <w:t>Agezova, S. ve Yılmaz, D. (2020). ABD’deki siyahi karşıtlığı: George Floyd olayları. https://www.ulusam.org.tr/abddeki-siyahi-karsitligi/ Erişim tarihi.</w:t>
      </w:r>
    </w:p>
    <w:p w14:paraId="61ED05B1" w14:textId="77777777" w:rsidR="007F38C7" w:rsidRPr="00872E6F" w:rsidRDefault="007F38C7">
      <w:pPr>
        <w:spacing w:after="120" w:line="240" w:lineRule="auto"/>
        <w:ind w:firstLine="708"/>
        <w:jc w:val="both"/>
        <w:rPr>
          <w:rFonts w:ascii="Cambria" w:hAnsi="Cambria"/>
          <w:sz w:val="18"/>
        </w:rPr>
      </w:pPr>
    </w:p>
    <w:sectPr w:rsidR="007F38C7" w:rsidRPr="00872E6F" w:rsidSect="0040626A">
      <w:type w:val="continuous"/>
      <w:pgSz w:w="11906" w:h="16838"/>
      <w:pgMar w:top="1417" w:right="1417" w:bottom="1417" w:left="1417" w:header="708" w:footer="708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5DF3B" w14:textId="77777777" w:rsidR="00447A33" w:rsidRDefault="00447A33">
      <w:pPr>
        <w:spacing w:after="0" w:line="240" w:lineRule="auto"/>
      </w:pPr>
      <w:r>
        <w:separator/>
      </w:r>
    </w:p>
  </w:endnote>
  <w:endnote w:type="continuationSeparator" w:id="0">
    <w:p w14:paraId="604A86B0" w14:textId="77777777" w:rsidR="00447A33" w:rsidRDefault="0044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9F6B" w14:textId="77777777" w:rsidR="00447A33" w:rsidRDefault="00447A33">
      <w:pPr>
        <w:spacing w:after="0" w:line="240" w:lineRule="auto"/>
      </w:pPr>
      <w:r>
        <w:separator/>
      </w:r>
    </w:p>
  </w:footnote>
  <w:footnote w:type="continuationSeparator" w:id="0">
    <w:p w14:paraId="41768E7B" w14:textId="77777777" w:rsidR="00447A33" w:rsidRDefault="0044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C689B" w14:textId="77777777" w:rsidR="003B595C" w:rsidRPr="00DE12D0" w:rsidRDefault="00447A33" w:rsidP="006803B7">
    <w:pPr>
      <w:pStyle w:val="stBilgi"/>
      <w:jc w:val="center"/>
      <w:rPr>
        <w:rFonts w:ascii="Cambria" w:hAnsi="Cambria" w:cstheme="majorBidi"/>
        <w:bCs/>
        <w:sz w:val="20"/>
        <w:szCs w:val="20"/>
      </w:rPr>
    </w:pPr>
    <w:sdt>
      <w:sdtPr>
        <w:rPr>
          <w:rFonts w:ascii="Cambria" w:hAnsi="Cambria"/>
          <w:b/>
          <w:sz w:val="20"/>
          <w:szCs w:val="20"/>
        </w:rPr>
        <w:id w:val="1851213645"/>
        <w:docPartObj>
          <w:docPartGallery w:val="Page Numbers (Margins)"/>
          <w:docPartUnique/>
        </w:docPartObj>
      </w:sdtPr>
      <w:sdtEndPr/>
      <w:sdtContent/>
    </w:sdt>
  </w:p>
  <w:p w14:paraId="29F5B736" w14:textId="77777777" w:rsidR="003B595C" w:rsidRPr="003F2530" w:rsidRDefault="00447A33" w:rsidP="003F2530">
    <w:pPr>
      <w:pStyle w:val="stBilgi"/>
      <w:jc w:val="right"/>
      <w:rPr>
        <w:rFonts w:ascii="Cambria" w:hAnsi="Cambria"/>
        <w:b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63"/>
    <w:rsid w:val="00004E8F"/>
    <w:rsid w:val="00007051"/>
    <w:rsid w:val="00025439"/>
    <w:rsid w:val="000338E4"/>
    <w:rsid w:val="00053D7F"/>
    <w:rsid w:val="000C1BFE"/>
    <w:rsid w:val="000E3AE3"/>
    <w:rsid w:val="000F0F1A"/>
    <w:rsid w:val="000F2F48"/>
    <w:rsid w:val="000F69B6"/>
    <w:rsid w:val="00103DD4"/>
    <w:rsid w:val="0013613F"/>
    <w:rsid w:val="001828AB"/>
    <w:rsid w:val="001E1234"/>
    <w:rsid w:val="00204391"/>
    <w:rsid w:val="0022104F"/>
    <w:rsid w:val="0026509D"/>
    <w:rsid w:val="0028553D"/>
    <w:rsid w:val="00296EF1"/>
    <w:rsid w:val="002B0A29"/>
    <w:rsid w:val="002C45DC"/>
    <w:rsid w:val="002D3BDC"/>
    <w:rsid w:val="002E2C47"/>
    <w:rsid w:val="0032444E"/>
    <w:rsid w:val="00363680"/>
    <w:rsid w:val="00374BF9"/>
    <w:rsid w:val="0038309A"/>
    <w:rsid w:val="003A4BE9"/>
    <w:rsid w:val="003D6C42"/>
    <w:rsid w:val="00403018"/>
    <w:rsid w:val="0040626A"/>
    <w:rsid w:val="00407941"/>
    <w:rsid w:val="004141FA"/>
    <w:rsid w:val="004432CC"/>
    <w:rsid w:val="00447A33"/>
    <w:rsid w:val="004B06DA"/>
    <w:rsid w:val="004D00A9"/>
    <w:rsid w:val="0051667D"/>
    <w:rsid w:val="00521538"/>
    <w:rsid w:val="00547304"/>
    <w:rsid w:val="005E27F5"/>
    <w:rsid w:val="005E50AA"/>
    <w:rsid w:val="005F030F"/>
    <w:rsid w:val="005F3D5C"/>
    <w:rsid w:val="005F578E"/>
    <w:rsid w:val="00601DA5"/>
    <w:rsid w:val="006215F6"/>
    <w:rsid w:val="006267AB"/>
    <w:rsid w:val="00662728"/>
    <w:rsid w:val="00667B3F"/>
    <w:rsid w:val="006D1BF9"/>
    <w:rsid w:val="006D3B72"/>
    <w:rsid w:val="006E343F"/>
    <w:rsid w:val="007164C3"/>
    <w:rsid w:val="00741BA4"/>
    <w:rsid w:val="00750BBD"/>
    <w:rsid w:val="00756668"/>
    <w:rsid w:val="00780704"/>
    <w:rsid w:val="007A379F"/>
    <w:rsid w:val="007B6747"/>
    <w:rsid w:val="007C5948"/>
    <w:rsid w:val="007E7E16"/>
    <w:rsid w:val="007F38C7"/>
    <w:rsid w:val="007F6136"/>
    <w:rsid w:val="00803585"/>
    <w:rsid w:val="008036ED"/>
    <w:rsid w:val="008040D6"/>
    <w:rsid w:val="008310F7"/>
    <w:rsid w:val="00860E99"/>
    <w:rsid w:val="00872E6F"/>
    <w:rsid w:val="00893005"/>
    <w:rsid w:val="008A2C7E"/>
    <w:rsid w:val="008D1B31"/>
    <w:rsid w:val="009236CA"/>
    <w:rsid w:val="00923E3E"/>
    <w:rsid w:val="0093006A"/>
    <w:rsid w:val="00955892"/>
    <w:rsid w:val="00970776"/>
    <w:rsid w:val="009B34E1"/>
    <w:rsid w:val="009C277A"/>
    <w:rsid w:val="009D4F5B"/>
    <w:rsid w:val="009E7E3F"/>
    <w:rsid w:val="009F58E8"/>
    <w:rsid w:val="00A24021"/>
    <w:rsid w:val="00A83FF1"/>
    <w:rsid w:val="00AB3706"/>
    <w:rsid w:val="00AD4BBB"/>
    <w:rsid w:val="00AE3B2E"/>
    <w:rsid w:val="00B96F3D"/>
    <w:rsid w:val="00B971D0"/>
    <w:rsid w:val="00BC0B0D"/>
    <w:rsid w:val="00BC6E56"/>
    <w:rsid w:val="00BE148F"/>
    <w:rsid w:val="00C20E63"/>
    <w:rsid w:val="00C22395"/>
    <w:rsid w:val="00C522DB"/>
    <w:rsid w:val="00C66FD4"/>
    <w:rsid w:val="00C80386"/>
    <w:rsid w:val="00CE74EC"/>
    <w:rsid w:val="00CF2C09"/>
    <w:rsid w:val="00D0791A"/>
    <w:rsid w:val="00D9223C"/>
    <w:rsid w:val="00D9280D"/>
    <w:rsid w:val="00D92F5B"/>
    <w:rsid w:val="00DE2855"/>
    <w:rsid w:val="00DF2606"/>
    <w:rsid w:val="00E03B6E"/>
    <w:rsid w:val="00E33499"/>
    <w:rsid w:val="00E54EBC"/>
    <w:rsid w:val="00E84A78"/>
    <w:rsid w:val="00E92136"/>
    <w:rsid w:val="00E92F46"/>
    <w:rsid w:val="00EB3E2D"/>
    <w:rsid w:val="00F0649F"/>
    <w:rsid w:val="00F34FA3"/>
    <w:rsid w:val="00F70BB8"/>
    <w:rsid w:val="00FC0C51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4812"/>
  <w15:docId w15:val="{88CDAF05-302B-4BE5-B6E6-EE201BBA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7051"/>
  </w:style>
  <w:style w:type="table" w:styleId="TabloKlavuzu">
    <w:name w:val="Table Grid"/>
    <w:basedOn w:val="NormalTablo"/>
    <w:uiPriority w:val="59"/>
    <w:rsid w:val="0040626A"/>
    <w:pPr>
      <w:spacing w:after="0" w:line="240" w:lineRule="auto"/>
      <w:ind w:left="1191"/>
      <w:jc w:val="both"/>
    </w:pPr>
    <w:rPr>
      <w:rFonts w:ascii="Times New Roman" w:hAnsi="Times New Roman" w:cs="Times New Roman"/>
      <w:color w:val="7030A0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406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0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58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24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F32F-D954-4BBE-9EF2-1AB61784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ULUSAM</dc:creator>
  <cp:lastModifiedBy>Yunus Emre</cp:lastModifiedBy>
  <cp:revision>14</cp:revision>
  <dcterms:created xsi:type="dcterms:W3CDTF">2022-01-23T22:22:00Z</dcterms:created>
  <dcterms:modified xsi:type="dcterms:W3CDTF">2022-04-13T13:49:00Z</dcterms:modified>
</cp:coreProperties>
</file>